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oter2.xml" ContentType="application/vnd.openxmlformats-officedocument.wordprocessingml.foot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BB6901" w14:textId="77777777" w:rsidR="006606B3" w:rsidRDefault="00203920" w:rsidP="006606B3">
      <w:pPr>
        <w:jc w:val="center"/>
        <w:rPr>
          <w:i/>
          <w:sz w:val="28"/>
          <w:szCs w:val="28"/>
        </w:rPr>
      </w:pPr>
      <w:r w:rsidRPr="004C5DC4">
        <w:rPr>
          <w:rStyle w:val="TitleChar"/>
          <w:b w:val="0"/>
          <w:bCs/>
          <w:i/>
          <w:iCs/>
          <w:sz w:val="22"/>
          <w:szCs w:val="22"/>
        </w:rPr>
        <w:t>Massachusetts Department of Elementary and Secondary Education</w:t>
      </w:r>
      <w:r w:rsidRPr="004C5DC4">
        <w:rPr>
          <w:rStyle w:val="TitleChar"/>
          <w:b w:val="0"/>
          <w:bCs/>
          <w:i/>
          <w:iCs/>
          <w:sz w:val="22"/>
          <w:szCs w:val="22"/>
        </w:rPr>
        <w:br/>
      </w:r>
      <w:r w:rsidRPr="004C5DC4">
        <w:rPr>
          <w:rStyle w:val="TitleChar"/>
          <w:sz w:val="32"/>
          <w:szCs w:val="32"/>
        </w:rPr>
        <w:t>Culturally Responsive Social</w:t>
      </w:r>
      <w:r>
        <w:rPr>
          <w:rStyle w:val="TitleChar"/>
          <w:sz w:val="32"/>
          <w:szCs w:val="32"/>
        </w:rPr>
        <w:t>-</w:t>
      </w:r>
      <w:r w:rsidRPr="004C5DC4">
        <w:rPr>
          <w:rStyle w:val="TitleChar"/>
          <w:sz w:val="32"/>
          <w:szCs w:val="32"/>
        </w:rPr>
        <w:t>Emotional Competency Development</w:t>
      </w:r>
    </w:p>
    <w:p w14:paraId="64B0B621" w14:textId="6E70AC4C" w:rsidR="006606B3" w:rsidRPr="00256E4E" w:rsidRDefault="00256E4E" w:rsidP="006606B3">
      <w:pPr>
        <w:jc w:val="center"/>
        <w:rPr>
          <w:i/>
          <w:sz w:val="4"/>
          <w:szCs w:val="4"/>
        </w:rPr>
        <w:sectPr w:rsidR="006606B3" w:rsidRPr="00256E4E" w:rsidSect="00063E75">
          <w:headerReference w:type="default" r:id="rId12"/>
          <w:footerReference w:type="default" r:id="rId13"/>
          <w:pgSz w:w="12240" w:h="15840"/>
          <w:pgMar w:top="1350" w:right="1440" w:bottom="1350" w:left="1440" w:header="720" w:footer="720" w:gutter="0"/>
          <w:cols w:space="720"/>
          <w:docGrid w:linePitch="360"/>
        </w:sectPr>
      </w:pPr>
      <w:r w:rsidRPr="00256E4E">
        <w:rPr>
          <w:i/>
          <w:sz w:val="4"/>
          <w:szCs w:val="4"/>
        </w:rPr>
        <w:br/>
      </w:r>
    </w:p>
    <w:p w14:paraId="00BD7556" w14:textId="77777777" w:rsidR="006606B3" w:rsidRDefault="006606B3" w:rsidP="00203920">
      <w:pPr>
        <w:shd w:val="clear" w:color="auto" w:fill="FFFFFF"/>
        <w:spacing w:after="150"/>
      </w:pPr>
    </w:p>
    <w:p w14:paraId="36D065A5" w14:textId="5BE3BC44" w:rsidR="00203920" w:rsidRPr="00256E4E" w:rsidRDefault="00203920" w:rsidP="00203920">
      <w:pPr>
        <w:shd w:val="clear" w:color="auto" w:fill="FFFFFF"/>
        <w:spacing w:after="150"/>
        <w:rPr>
          <w:rFonts w:cstheme="minorHAnsi"/>
        </w:rPr>
      </w:pPr>
      <w:r>
        <w:t xml:space="preserve">In communities throughout Massachusetts, teachers and administrators </w:t>
      </w:r>
      <w:r w:rsidRPr="00105599">
        <w:t xml:space="preserve">strive to systematically </w:t>
      </w:r>
      <w:r>
        <w:t xml:space="preserve">strengthen </w:t>
      </w:r>
      <w:r w:rsidRPr="00105599">
        <w:t>the social</w:t>
      </w:r>
      <w:r>
        <w:t>-</w:t>
      </w:r>
      <w:r w:rsidRPr="00105599">
        <w:t xml:space="preserve">emotional </w:t>
      </w:r>
      <w:r>
        <w:t xml:space="preserve">competencies </w:t>
      </w:r>
      <w:r w:rsidRPr="00105599">
        <w:t xml:space="preserve">of </w:t>
      </w:r>
      <w:r w:rsidRPr="006E0EC5">
        <w:t xml:space="preserve">students, for many reasons including </w:t>
      </w:r>
      <w:r>
        <w:t>improving students’ academic performance; ability to manage stress and depression; and attitudes about themselves, others, and school</w:t>
      </w:r>
      <w:r w:rsidRPr="006E0EC5">
        <w:t>.</w:t>
      </w:r>
      <w:r w:rsidRPr="006E0EC5">
        <w:rPr>
          <w:rStyle w:val="FootnoteReference"/>
        </w:rPr>
        <w:footnoteReference w:id="2"/>
      </w:r>
      <w:r>
        <w:t xml:space="preserve"> Social and Emotional Learning (SEL) has the capacity to help strengthen skills that can help students learn </w:t>
      </w:r>
      <w:r w:rsidRPr="0F8627BF">
        <w:t xml:space="preserve">how to thrive; how to more deeply contribute to an increasingly interconnected, diverse global community; and how to work with others to transform systemic inequities. </w:t>
      </w:r>
    </w:p>
    <w:p w14:paraId="3344730D" w14:textId="4ABA76E9" w:rsidR="006606B3" w:rsidRDefault="006606B3" w:rsidP="0F8627BF">
      <w:pPr>
        <w:shd w:val="clear" w:color="auto" w:fill="FFFFFF" w:themeFill="background1"/>
        <w:spacing w:after="150"/>
        <w:ind w:right="-90"/>
        <w:rPr>
          <w:rStyle w:val="Emphasis"/>
          <w:color w:val="2C2C25"/>
          <w:spacing w:val="2"/>
          <w:bdr w:val="none" w:sz="0" w:space="0" w:color="auto" w:frame="1"/>
        </w:rPr>
      </w:pPr>
      <w:r>
        <w:rPr>
          <w:noProof/>
          <w:lang w:eastAsia="zh-CN"/>
        </w:rPr>
        <w:drawing>
          <wp:inline distT="0" distB="0" distL="0" distR="0" wp14:anchorId="0F3F20AB" wp14:editId="429BC900">
            <wp:extent cx="1962150" cy="1971488"/>
            <wp:effectExtent l="0" t="0" r="0" b="0"/>
            <wp:docPr id="22" name="Picture 11" descr="Social &amp; Emotional learning&#10;Self-management&#10;Self-awareness&#10;Responsible decision-making&#10;Relationship skills&#10;Social aware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14" cstate="print">
                      <a:extLst>
                        <a:ext uri="{28A0092B-C50C-407E-A947-70E740481C1C}">
                          <a14:useLocalDpi xmlns:a14="http://schemas.microsoft.com/office/drawing/2010/main" val="0"/>
                        </a:ext>
                      </a:extLst>
                    </a:blip>
                    <a:srcRect l="12314" t="8824" b="10695"/>
                    <a:stretch>
                      <a:fillRect/>
                    </a:stretch>
                  </pic:blipFill>
                  <pic:spPr>
                    <a:xfrm>
                      <a:off x="0" y="0"/>
                      <a:ext cx="1971445" cy="1980827"/>
                    </a:xfrm>
                    <a:prstGeom prst="rect">
                      <a:avLst/>
                    </a:prstGeom>
                  </pic:spPr>
                </pic:pic>
              </a:graphicData>
            </a:graphic>
          </wp:inline>
        </w:drawing>
      </w:r>
    </w:p>
    <w:p w14:paraId="649FF326" w14:textId="3126A994" w:rsidR="006606B3" w:rsidRDefault="006606B3" w:rsidP="0F8627BF">
      <w:pPr>
        <w:shd w:val="clear" w:color="auto" w:fill="FFFFFF" w:themeFill="background1"/>
        <w:spacing w:after="150"/>
        <w:ind w:right="-90"/>
        <w:rPr>
          <w:rStyle w:val="Emphasis"/>
          <w:color w:val="2C2C25"/>
          <w:spacing w:val="2"/>
          <w:bdr w:val="none" w:sz="0" w:space="0" w:color="auto" w:frame="1"/>
        </w:rPr>
        <w:sectPr w:rsidR="006606B3" w:rsidSect="00404FFD">
          <w:type w:val="continuous"/>
          <w:pgSz w:w="12240" w:h="15840"/>
          <w:pgMar w:top="1350" w:right="1440" w:bottom="1350" w:left="1440" w:header="720" w:footer="720" w:gutter="0"/>
          <w:cols w:num="2" w:space="3760" w:equalWidth="0">
            <w:col w:w="6000" w:space="720"/>
            <w:col w:w="2640"/>
          </w:cols>
          <w:docGrid w:linePitch="360"/>
        </w:sectPr>
      </w:pPr>
    </w:p>
    <w:p w14:paraId="713A127A" w14:textId="77777777" w:rsidR="00256E4E" w:rsidRDefault="00256E4E" w:rsidP="0F8627BF">
      <w:pPr>
        <w:shd w:val="clear" w:color="auto" w:fill="FFFFFF" w:themeFill="background1"/>
        <w:spacing w:after="150"/>
        <w:ind w:right="-90"/>
      </w:pPr>
      <w:r w:rsidRPr="0009333B">
        <w:rPr>
          <w:rFonts w:cstheme="minorHAnsi"/>
        </w:rPr>
        <w:t>As defined by the Collaborative for Social, Emotional and Academic Learning (CASEL),</w:t>
      </w:r>
      <w:r>
        <w:rPr>
          <w:rFonts w:cstheme="minorHAnsi"/>
          <w:i/>
          <w:iCs/>
        </w:rPr>
        <w:t xml:space="preserve"> </w:t>
      </w:r>
      <w:r w:rsidRPr="00681325">
        <w:rPr>
          <w:rFonts w:cstheme="minorHAnsi"/>
          <w:i/>
          <w:iCs/>
        </w:rPr>
        <w:t xml:space="preserve">SEL refers to a process </w:t>
      </w:r>
      <w:r w:rsidRPr="00FE44AE">
        <w:rPr>
          <w:rFonts w:cstheme="minorHAnsi"/>
          <w:i/>
          <w:iCs/>
        </w:rPr>
        <w:t>through which all young people and adults acquire and apply the knowledge, skills, and attitudes to develop healthy identities, manage emotions and achieve personal and collective goals, feel and show empathy for others, establish and maintain supportive relationships, and make responsible and caring decision</w:t>
      </w:r>
      <w:r w:rsidRPr="00681325">
        <w:rPr>
          <w:rFonts w:cstheme="minorHAnsi"/>
          <w:i/>
          <w:iCs/>
        </w:rPr>
        <w:t>s</w:t>
      </w:r>
      <w:r>
        <w:t>.</w:t>
      </w:r>
    </w:p>
    <w:p w14:paraId="73D82C33" w14:textId="5DA8E582" w:rsidR="00203920" w:rsidRDefault="00203920" w:rsidP="0F8627BF">
      <w:pPr>
        <w:shd w:val="clear" w:color="auto" w:fill="FFFFFF" w:themeFill="background1"/>
        <w:spacing w:after="150"/>
        <w:ind w:right="-90"/>
      </w:pPr>
      <w:r>
        <w:rPr>
          <w:rStyle w:val="Emphasis"/>
          <w:color w:val="2C2C25"/>
          <w:spacing w:val="2"/>
          <w:bdr w:val="none" w:sz="0" w:space="0" w:color="auto" w:frame="1"/>
        </w:rPr>
        <w:t>SEL advances educational equity and excellence through authentic school-family-community partnerships to establish learning environments and experiences that feature trusting and collaborative relationships, rigorous and meaningful curriculum and instruction, and ongoing evaluation. SEL can help address various forms of inequity and empower young people and adults to co-create thriving schools and contribute to safe, healthy, and just communities.</w:t>
      </w:r>
      <w:r>
        <w:rPr>
          <w:rStyle w:val="FootnoteReference"/>
        </w:rPr>
        <w:footnoteReference w:id="3"/>
      </w:r>
      <w:r w:rsidRPr="0F8627BF">
        <w:rPr>
          <w:rFonts w:eastAsia="Times New Roman"/>
          <w:color w:val="333333"/>
        </w:rPr>
        <w:t xml:space="preserve"> Note that there are a </w:t>
      </w:r>
      <w:hyperlink r:id="rId15" w:history="1">
        <w:r w:rsidRPr="0F8627BF">
          <w:rPr>
            <w:rFonts w:eastAsia="Times New Roman"/>
            <w:color w:val="0368D4"/>
            <w:u w:val="single"/>
          </w:rPr>
          <w:t>range of</w:t>
        </w:r>
        <w:r w:rsidRPr="0F8627BF">
          <w:rPr>
            <w:rFonts w:eastAsia="Times New Roman"/>
            <w:color w:val="0368D4"/>
            <w:u w:val="single"/>
          </w:rPr>
          <w:t xml:space="preserve"> </w:t>
        </w:r>
        <w:r w:rsidRPr="0F8627BF">
          <w:rPr>
            <w:rFonts w:eastAsia="Times New Roman"/>
            <w:color w:val="0368D4"/>
            <w:u w:val="single"/>
          </w:rPr>
          <w:t>other definitions</w:t>
        </w:r>
      </w:hyperlink>
      <w:r w:rsidRPr="0F8627BF">
        <w:rPr>
          <w:rFonts w:eastAsia="Times New Roman"/>
          <w:color w:val="333333"/>
        </w:rPr>
        <w:t xml:space="preserve"> related to strengthening social and Emotional competencies that are also viable.</w:t>
      </w:r>
    </w:p>
    <w:p w14:paraId="4724A8BF" w14:textId="0055D318" w:rsidR="00203920" w:rsidRDefault="00203920" w:rsidP="00203920">
      <w:r>
        <w:t xml:space="preserve">While the state ranks highly on numerous educational measures, there can be no excellence without equity, as illustrated in the report </w:t>
      </w:r>
      <w:hyperlink r:id="rId16" w:history="1">
        <w:r w:rsidRPr="0F8627BF">
          <w:rPr>
            <w:rStyle w:val="Hyperlink"/>
            <w:i/>
            <w:iCs/>
          </w:rPr>
          <w:t>#1 for Some</w:t>
        </w:r>
      </w:hyperlink>
      <w:r>
        <w:t>.</w:t>
      </w:r>
      <w:r>
        <w:rPr>
          <w:rStyle w:val="FootnoteReference"/>
        </w:rPr>
        <w:footnoteReference w:id="4"/>
      </w:r>
      <w:r>
        <w:t xml:space="preserve"> </w:t>
      </w:r>
      <w:r w:rsidR="000247FB">
        <w:t xml:space="preserve">Over the past 25 years, the proportion of students of color </w:t>
      </w:r>
      <w:r w:rsidR="001F237C">
        <w:t xml:space="preserve">in Massachusetts </w:t>
      </w:r>
      <w:r w:rsidR="000247FB">
        <w:t>nearly doubled</w:t>
      </w:r>
      <w:r w:rsidR="00A54A23">
        <w:t>,</w:t>
      </w:r>
      <w:r w:rsidR="000247FB">
        <w:t xml:space="preserve"> from approximately 21-40 percent</w:t>
      </w:r>
      <w:r w:rsidR="00A54A23">
        <w:t>;</w:t>
      </w:r>
      <w:r w:rsidR="000247FB">
        <w:t xml:space="preserve"> </w:t>
      </w:r>
      <w:r w:rsidR="00A54A23">
        <w:t>while</w:t>
      </w:r>
      <w:r w:rsidR="000247FB">
        <w:t xml:space="preserve"> the proportion of white students decreased by nearly 20 percentage points</w:t>
      </w:r>
      <w:r w:rsidR="00A54A23">
        <w:t>,</w:t>
      </w:r>
      <w:r w:rsidR="000247FB">
        <w:t xml:space="preserve"> from approximately 79 to 60 percent.</w:t>
      </w:r>
      <w:r w:rsidR="00FF3FF5">
        <w:rPr>
          <w:rStyle w:val="FootnoteReference"/>
        </w:rPr>
        <w:footnoteReference w:id="5"/>
      </w:r>
      <w:r w:rsidR="000247FB">
        <w:t xml:space="preserve"> </w:t>
      </w:r>
      <w:r>
        <w:t>As the racial/ethnic and cultural backgrounds of our students continue to become ever more diverse, many of our educators are actively building a practice of culturally responsive teaching (CRT) and finding ways to make individual improvements as well as systemically strengthen educational equity experiences.</w:t>
      </w:r>
      <w:r>
        <w:rPr>
          <w:rStyle w:val="FootnoteReference"/>
        </w:rPr>
        <w:footnoteReference w:id="6"/>
      </w:r>
      <w:r>
        <w:t xml:space="preserve"> </w:t>
      </w:r>
      <w:r w:rsidRPr="00B05836">
        <w:t xml:space="preserve">Our education system is steeped in norms, traditions, and a lens that too often does not reflect </w:t>
      </w:r>
      <w:r>
        <w:t>and celebrate</w:t>
      </w:r>
      <w:r w:rsidRPr="00B05836">
        <w:t xml:space="preserve"> diversity.</w:t>
      </w:r>
      <w:r>
        <w:t xml:space="preserve"> </w:t>
      </w:r>
      <w:r w:rsidRPr="00B05836">
        <w:t xml:space="preserve">All students, families, and communities </w:t>
      </w:r>
      <w:r>
        <w:t>deserve</w:t>
      </w:r>
      <w:r w:rsidRPr="00B05836">
        <w:t xml:space="preserve"> access to schools that are inclusive, responsive, reflective</w:t>
      </w:r>
      <w:r>
        <w:t>, and affirming</w:t>
      </w:r>
      <w:r w:rsidRPr="00B05836">
        <w:t xml:space="preserve"> of </w:t>
      </w:r>
      <w:r>
        <w:t>all</w:t>
      </w:r>
      <w:r w:rsidRPr="00B05836">
        <w:t xml:space="preserve"> cultural backgrounds</w:t>
      </w:r>
      <w:r>
        <w:t xml:space="preserve"> and identities</w:t>
      </w:r>
      <w:r w:rsidRPr="00B05836">
        <w:t>.</w:t>
      </w:r>
      <w:r>
        <w:t xml:space="preserve"> </w:t>
      </w:r>
    </w:p>
    <w:p w14:paraId="646A89EA" w14:textId="77777777" w:rsidR="00203920" w:rsidRDefault="00203920" w:rsidP="00203920"/>
    <w:p w14:paraId="6639D0BD" w14:textId="49F4CB82" w:rsidR="00203920" w:rsidRDefault="00203920" w:rsidP="00203920">
      <w:pPr>
        <w:ind w:right="-270"/>
      </w:pPr>
      <w:r w:rsidRPr="0F8627BF">
        <w:rPr>
          <w:noProof/>
        </w:rPr>
        <w:t xml:space="preserve">The Department of Elementary and Secondary Education (Department) recognizes that </w:t>
      </w:r>
      <w:r>
        <w:t xml:space="preserve">SEL instruction must be culturally responsive and sustaining, and grounded in equity and racial equity goals, to help all students have meaningful engagement in and access to high-quality SEL. As part of this work, all educators </w:t>
      </w:r>
      <w:r>
        <w:lastRenderedPageBreak/>
        <w:t>must respect, value, and leverage students’ identities, backgrounds, and cultures throughout the teaching and learning experience. As districts and schools continue to develop students’ and adults social-emotional competencies, we collectively seek to ensure equity and success for ALL students.</w:t>
      </w:r>
    </w:p>
    <w:p w14:paraId="4F30162A" w14:textId="019BD089" w:rsidR="002B4218" w:rsidRDefault="002B4218" w:rsidP="002B4218">
      <w:pPr>
        <w:ind w:left="720" w:right="-270"/>
      </w:pPr>
      <w:r>
        <w:t xml:space="preserve">     </w:t>
      </w:r>
      <w:r>
        <w:rPr>
          <w:noProof/>
        </w:rPr>
        <mc:AlternateContent>
          <mc:Choice Requires="wpg">
            <w:drawing>
              <wp:inline distT="0" distB="0" distL="0" distR="0" wp14:anchorId="200F84C5" wp14:editId="179FA81C">
                <wp:extent cx="4844415" cy="1139969"/>
                <wp:effectExtent l="0" t="0" r="32385" b="3175"/>
                <wp:docPr id="28" name="Group 28" descr="Access to SEL leads to Culturally proficient SEL leads to Culturally response SEL"/>
                <wp:cNvGraphicFramePr/>
                <a:graphic xmlns:a="http://schemas.openxmlformats.org/drawingml/2006/main">
                  <a:graphicData uri="http://schemas.microsoft.com/office/word/2010/wordprocessingGroup">
                    <wpg:wgp>
                      <wpg:cNvGrpSpPr/>
                      <wpg:grpSpPr>
                        <a:xfrm>
                          <a:off x="0" y="0"/>
                          <a:ext cx="4844415" cy="1139969"/>
                          <a:chOff x="0" y="0"/>
                          <a:chExt cx="4844415" cy="1139969"/>
                        </a:xfrm>
                      </wpg:grpSpPr>
                      <wpg:graphicFrame>
                        <wpg:cNvPr id="29" name="Diagram 2" descr="Equity-Focused SEL with arrows: Access to SEL leads to Culturally proficient SEL leads to Culturally response SEL"/>
                        <wpg:cNvFrPr/>
                        <wpg:xfrm>
                          <a:off x="0" y="0"/>
                          <a:ext cx="4844415" cy="906145"/>
                        </wpg:xfrm>
                        <a:graphic>
                          <a:graphicData uri="http://schemas.openxmlformats.org/drawingml/2006/diagram">
                            <dgm:relIds xmlns:dgm="http://schemas.openxmlformats.org/drawingml/2006/diagram" xmlns:r="http://schemas.openxmlformats.org/officeDocument/2006/relationships" r:dm="rId17" r:lo="rId18" r:qs="rId19" r:cs="rId20"/>
                          </a:graphicData>
                        </a:graphic>
                      </wpg:graphicFrame>
                      <wps:wsp>
                        <wps:cNvPr id="30" name="Text Box 30"/>
                        <wps:cNvSpPr txBox="1">
                          <a:spLocks/>
                        </wps:cNvSpPr>
                        <wps:spPr>
                          <a:xfrm>
                            <a:off x="1718841" y="925974"/>
                            <a:ext cx="1238250" cy="213995"/>
                          </a:xfrm>
                          <a:prstGeom prst="rect">
                            <a:avLst/>
                          </a:prstGeom>
                          <a:solidFill>
                            <a:prstClr val="white"/>
                          </a:solidFill>
                          <a:ln>
                            <a:noFill/>
                          </a:ln>
                        </wps:spPr>
                        <wps:txbx>
                          <w:txbxContent>
                            <w:p w14:paraId="6D7E3AEE" w14:textId="77777777" w:rsidR="002B4218" w:rsidRPr="008567C3" w:rsidRDefault="002B4218" w:rsidP="002B4218">
                              <w:pPr>
                                <w:pStyle w:val="Caption"/>
                                <w:jc w:val="center"/>
                                <w:rPr>
                                  <w:b/>
                                  <w:bCs/>
                                  <w:i w:val="0"/>
                                  <w:noProof/>
                                  <w:color w:val="000000" w:themeColor="text1"/>
                                  <w:sz w:val="24"/>
                                  <w:szCs w:val="24"/>
                                </w:rPr>
                              </w:pPr>
                              <w:r w:rsidRPr="008567C3">
                                <w:rPr>
                                  <w:b/>
                                  <w:bCs/>
                                  <w:i w:val="0"/>
                                  <w:color w:val="000000" w:themeColor="text1"/>
                                  <w:sz w:val="24"/>
                                  <w:szCs w:val="24"/>
                                </w:rPr>
                                <w:t>Equity-focused SEL</w:t>
                              </w:r>
                              <w:r>
                                <w:rPr>
                                  <w:b/>
                                  <w:bCs/>
                                  <w:i w:val="0"/>
                                  <w:color w:val="000000" w:themeColor="text1"/>
                                  <w:sz w:val="24"/>
                                  <w:szCs w:val="24"/>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1" name="Straight Arrow Connector 31"/>
                        <wps:cNvCnPr/>
                        <wps:spPr>
                          <a:xfrm flipV="1">
                            <a:off x="3009418" y="1013749"/>
                            <a:ext cx="1567815" cy="57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7" name="Straight Arrow Connector 37"/>
                        <wps:cNvCnPr/>
                        <wps:spPr>
                          <a:xfrm flipV="1">
                            <a:off x="121534" y="1025324"/>
                            <a:ext cx="1551008" cy="578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inline>
            </w:drawing>
          </mc:Choice>
          <mc:Fallback>
            <w:pict>
              <v:group w14:anchorId="200F84C5" id="Group 28" o:spid="_x0000_s1026" alt="Access to SEL leads to Culturally proficient SEL leads to Culturally response SEL" style="width:381.45pt;height:89.75pt;mso-position-horizontal-relative:char;mso-position-vertical-relative:line" coordsize="48444,11399"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iagram 2" o:spid="_x0000_s1027" type="#_x0000_t75" alt="Equity-Focused SEL with arrows: Access to SEL leads to Culturally proficient SEL leads to Culturally response SEL" style="position:absolute;left:-60;top:731;width:48645;height:76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">
                  <v:imagedata r:id="rId22" o:title=""/>
                  <o:lock v:ext="edit" aspectratio="f"/>
                </v:shape>
                <v:shapetype id="_x0000_t202" coordsize="21600,21600" o:spt="202" path="m,l,21600r21600,l21600,xe">
                  <v:stroke joinstyle="miter"/>
                  <v:path gradientshapeok="t" o:connecttype="rect"/>
                </v:shapetype>
                <v:shape id="Text Box 30" o:spid="_x0000_s1028" type="#_x0000_t202" style="position:absolute;left:17188;top:9259;width:12382;height:2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" stroked="f">
                  <v:textbox inset="0,0,0,0">
                    <w:txbxContent>
                      <w:p w14:paraId="6D7E3AEE" w14:textId="77777777" w:rsidR="002B4218" w:rsidRPr="008567C3" w:rsidRDefault="002B4218" w:rsidP="002B4218">
                        <w:pPr>
                          <w:pStyle w:val="Caption"/>
                          <w:jc w:val="center"/>
                          <w:rPr>
                            <w:b/>
                            <w:bCs/>
                            <w:i w:val="0"/>
                            <w:noProof/>
                            <w:color w:val="000000" w:themeColor="text1"/>
                            <w:sz w:val="24"/>
                            <w:szCs w:val="24"/>
                          </w:rPr>
                        </w:pPr>
                        <w:r w:rsidRPr="008567C3">
                          <w:rPr>
                            <w:b/>
                            <w:bCs/>
                            <w:i w:val="0"/>
                            <w:color w:val="000000" w:themeColor="text1"/>
                            <w:sz w:val="24"/>
                            <w:szCs w:val="24"/>
                          </w:rPr>
                          <w:t>Equity-focused SEL</w:t>
                        </w:r>
                        <w:r>
                          <w:rPr>
                            <w:b/>
                            <w:bCs/>
                            <w:i w:val="0"/>
                            <w:color w:val="000000" w:themeColor="text1"/>
                            <w:sz w:val="24"/>
                            <w:szCs w:val="24"/>
                          </w:rPr>
                          <w:t xml:space="preserve"> </w:t>
                        </w:r>
                      </w:p>
                    </w:txbxContent>
                  </v:textbox>
                </v:shape>
                <v:shapetype id="_x0000_t32" coordsize="21600,21600" o:spt="32" o:oned="t" path="m,l21600,21600e" filled="f">
                  <v:path arrowok="t" fillok="f" o:connecttype="none"/>
                  <o:lock v:ext="edit" shapetype="t"/>
                </v:shapetype>
                <v:shape id="Straight Arrow Connector 31" o:spid="_x0000_s1029" type="#_x0000_t32" style="position:absolute;left:30094;top:10137;width:15678;height:5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" strokecolor="black [3040]">
                  <v:stroke endarrow="block"/>
                </v:shape>
                <v:shape id="Straight Arrow Connector 37" o:spid="_x0000_s1030" type="#_x0000_t32" style="position:absolute;left:1215;top:10253;width:15510;height:5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" strokecolor="black [3040]">
                  <v:stroke endarrow="block"/>
                </v:shape>
                <w10:anchorlock/>
              </v:group>
            </w:pict>
          </mc:Fallback>
        </mc:AlternateContent>
      </w:r>
    </w:p>
    <w:p w14:paraId="18B0AE7E" w14:textId="519BDAC1" w:rsidR="00203920" w:rsidRPr="00165FEA" w:rsidRDefault="002B4218" w:rsidP="00203920">
      <w:r>
        <w:br/>
      </w:r>
      <w:r w:rsidR="00203920">
        <w:t>This document defines access to SEL, culturally proficient SEL, and culturally responsive and sustaining SEL as follows:</w:t>
      </w:r>
      <w:r w:rsidR="00203920">
        <w:br/>
      </w:r>
    </w:p>
    <w:p w14:paraId="4D22C747" w14:textId="657E9C63" w:rsidR="00203920" w:rsidRPr="00EC2F57" w:rsidRDefault="00203920" w:rsidP="00203920">
      <w:pPr>
        <w:pStyle w:val="ListParagraph"/>
        <w:numPr>
          <w:ilvl w:val="0"/>
          <w:numId w:val="14"/>
        </w:numPr>
        <w:rPr>
          <w:b/>
        </w:rPr>
      </w:pPr>
      <w:r>
        <w:rPr>
          <w:i/>
        </w:rPr>
        <w:t>A</w:t>
      </w:r>
      <w:r w:rsidRPr="00EC2F57">
        <w:rPr>
          <w:i/>
        </w:rPr>
        <w:t xml:space="preserve">ccess </w:t>
      </w:r>
      <w:r>
        <w:t xml:space="preserve">to SEL refers to the imperative that </w:t>
      </w:r>
      <w:r w:rsidRPr="00715046">
        <w:rPr>
          <w:b/>
        </w:rPr>
        <w:t>all students</w:t>
      </w:r>
      <w:r>
        <w:t xml:space="preserve"> have opportunities for SEL experiences and skill development as a part of a tiered system of </w:t>
      </w:r>
      <w:proofErr w:type="gramStart"/>
      <w:r>
        <w:t>supports;</w:t>
      </w:r>
      <w:proofErr w:type="gramEnd"/>
      <w:r>
        <w:t xml:space="preserve"> </w:t>
      </w:r>
    </w:p>
    <w:p w14:paraId="4A43CEC7" w14:textId="77777777" w:rsidR="00203920" w:rsidRPr="00EC2F57" w:rsidRDefault="00203920" w:rsidP="00203920">
      <w:pPr>
        <w:pStyle w:val="ListParagraph"/>
        <w:numPr>
          <w:ilvl w:val="0"/>
          <w:numId w:val="14"/>
        </w:numPr>
        <w:rPr>
          <w:b/>
        </w:rPr>
      </w:pPr>
      <w:r>
        <w:rPr>
          <w:i/>
        </w:rPr>
        <w:t>Culturally proficient</w:t>
      </w:r>
      <w:r>
        <w:t xml:space="preserve"> SEL refers to the creation of learning experiences that are </w:t>
      </w:r>
      <w:r w:rsidRPr="00715046">
        <w:rPr>
          <w:b/>
        </w:rPr>
        <w:t xml:space="preserve">bias-free </w:t>
      </w:r>
      <w:r w:rsidRPr="00715046">
        <w:t>and</w:t>
      </w:r>
      <w:r w:rsidRPr="00715046">
        <w:rPr>
          <w:b/>
        </w:rPr>
        <w:t xml:space="preserve"> respectful</w:t>
      </w:r>
      <w:r>
        <w:t xml:space="preserve"> of students’ diverse backgrounds, identities, strengths, and challenges; and</w:t>
      </w:r>
    </w:p>
    <w:p w14:paraId="266075EC" w14:textId="77777777" w:rsidR="00203920" w:rsidRPr="008C031D" w:rsidRDefault="00203920" w:rsidP="00203920">
      <w:pPr>
        <w:pStyle w:val="ListParagraph"/>
        <w:numPr>
          <w:ilvl w:val="0"/>
          <w:numId w:val="14"/>
        </w:numPr>
        <w:rPr>
          <w:b/>
        </w:rPr>
      </w:pPr>
      <w:r w:rsidRPr="00EC2F57">
        <w:rPr>
          <w:i/>
        </w:rPr>
        <w:t>Culturally responsiv</w:t>
      </w:r>
      <w:r>
        <w:rPr>
          <w:i/>
        </w:rPr>
        <w:t>e and sustaining</w:t>
      </w:r>
      <w:r w:rsidRPr="00EC2F57">
        <w:rPr>
          <w:i/>
        </w:rPr>
        <w:t xml:space="preserve"> </w:t>
      </w:r>
      <w:r>
        <w:t xml:space="preserve">SEL refers to practices that </w:t>
      </w:r>
      <w:r w:rsidRPr="006D7E27">
        <w:rPr>
          <w:b/>
        </w:rPr>
        <w:t xml:space="preserve">actively draw upon </w:t>
      </w:r>
      <w:r w:rsidRPr="00F77416">
        <w:rPr>
          <w:bCs/>
        </w:rPr>
        <w:t>(responsive)</w:t>
      </w:r>
      <w:r>
        <w:rPr>
          <w:b/>
        </w:rPr>
        <w:t xml:space="preserve"> and explicitly support </w:t>
      </w:r>
      <w:r w:rsidRPr="00F77416">
        <w:rPr>
          <w:bCs/>
        </w:rPr>
        <w:t>(sustaining)</w:t>
      </w:r>
      <w:r>
        <w:rPr>
          <w:b/>
        </w:rPr>
        <w:t xml:space="preserve"> </w:t>
      </w:r>
      <w:r>
        <w:t xml:space="preserve">students’ diverse backgrounds, identities, strengths, and challenges as a strategy to </w:t>
      </w:r>
      <w:r w:rsidRPr="00715046">
        <w:rPr>
          <w:b/>
        </w:rPr>
        <w:t>deepen learning</w:t>
      </w:r>
      <w:r w:rsidRPr="00F77416">
        <w:rPr>
          <w:bCs/>
        </w:rPr>
        <w:t>.</w:t>
      </w:r>
      <w:r>
        <w:rPr>
          <w:bCs/>
        </w:rPr>
        <w:t xml:space="preserve"> These practices must be interwoven with efforts that seek to address systemic inequities and advance equity goals, including racial equity goals and more.</w:t>
      </w:r>
      <w:r>
        <w:rPr>
          <w:bCs/>
        </w:rPr>
        <w:br/>
      </w:r>
    </w:p>
    <w:p w14:paraId="5D98991A" w14:textId="655EE6C5" w:rsidR="00203920" w:rsidRDefault="00203920" w:rsidP="00203920">
      <w:r>
        <w:t xml:space="preserve">Each of these terms will be discussed in greater depth throughout the document. Each builds upon the other, with the ultimate goal being to provide opportunities for ALL students to strengthen their own social-emotional competencies in culturally responsive and sustaining learning environments, with adults who are working together to continually deepen their own skills and understanding. </w:t>
      </w:r>
    </w:p>
    <w:p w14:paraId="42366764" w14:textId="77777777" w:rsidR="00203920" w:rsidRDefault="00203920" w:rsidP="00203920"/>
    <w:p w14:paraId="3C294537" w14:textId="13D76717" w:rsidR="00203920" w:rsidRDefault="00203920" w:rsidP="00203920">
      <w:r>
        <w:t>T</w:t>
      </w:r>
      <w:r w:rsidRPr="006E0EC5">
        <w:t>his document</w:t>
      </w:r>
      <w:r>
        <w:t xml:space="preserve"> addresses the critical intersection of SEL and CRT, and complements numerous other Department resources such as the guidance on </w:t>
      </w:r>
      <w:hyperlink r:id="rId23" w:history="1">
        <w:r w:rsidRPr="00B05836">
          <w:rPr>
            <w:rStyle w:val="Hyperlink"/>
          </w:rPr>
          <w:t>Culturally Responsive and Sustaining Schools and Classrooms</w:t>
        </w:r>
      </w:hyperlink>
      <w:r w:rsidRPr="002B2301">
        <w:t xml:space="preserve"> </w:t>
      </w:r>
      <w:r>
        <w:t xml:space="preserve">and the </w:t>
      </w:r>
      <w:hyperlink r:id="rId24" w:history="1">
        <w:r w:rsidRPr="002B2301">
          <w:rPr>
            <w:rStyle w:val="Hyperlink"/>
          </w:rPr>
          <w:t>Text Inventory</w:t>
        </w:r>
      </w:hyperlink>
      <w:r>
        <w:t xml:space="preserve">. It draws on input from the voices of a diverse group of Massachusetts educators and administrators, along with those of parents and nationally recognized scholars in SEL, and was crafted with the following goals in mind: </w:t>
      </w:r>
    </w:p>
    <w:p w14:paraId="637190E3" w14:textId="16D03A12" w:rsidR="00FB04F3" w:rsidRDefault="00FB04F3" w:rsidP="00203920"/>
    <w:p w14:paraId="4044CCBB" w14:textId="77777777" w:rsidR="00203920" w:rsidRDefault="00203920" w:rsidP="00203920">
      <w:pPr>
        <w:pStyle w:val="ListParagraph"/>
        <w:numPr>
          <w:ilvl w:val="0"/>
          <w:numId w:val="26"/>
        </w:numPr>
      </w:pPr>
      <w:r w:rsidRPr="00D733A6">
        <w:rPr>
          <w:b/>
        </w:rPr>
        <w:t xml:space="preserve">For districts </w:t>
      </w:r>
      <w:r>
        <w:rPr>
          <w:b/>
        </w:rPr>
        <w:t>and</w:t>
      </w:r>
      <w:r w:rsidRPr="00D733A6">
        <w:rPr>
          <w:b/>
        </w:rPr>
        <w:t xml:space="preserve"> administrators</w:t>
      </w:r>
      <w:r>
        <w:t xml:space="preserve">: </w:t>
      </w:r>
    </w:p>
    <w:p w14:paraId="2A6F0464" w14:textId="77777777" w:rsidR="00203920" w:rsidRDefault="00203920" w:rsidP="00203920">
      <w:pPr>
        <w:pStyle w:val="ListParagraph"/>
        <w:numPr>
          <w:ilvl w:val="1"/>
          <w:numId w:val="26"/>
        </w:numPr>
      </w:pPr>
      <w:r>
        <w:t>Emphasize the importance of engaging in ongoing professional learning (at both administrator and all staff levels) that supports implementation of culturally responsive social-emotional competency development.</w:t>
      </w:r>
    </w:p>
    <w:p w14:paraId="00083DBC" w14:textId="77777777" w:rsidR="00203920" w:rsidRDefault="00203920" w:rsidP="00203920">
      <w:pPr>
        <w:pStyle w:val="ListParagraph"/>
        <w:numPr>
          <w:ilvl w:val="1"/>
          <w:numId w:val="26"/>
        </w:numPr>
      </w:pPr>
      <w:r>
        <w:t xml:space="preserve">Provide tools, structure, and support for reflection about current practice – to examine the extent to which SEL is culturally responsive and sustaining. </w:t>
      </w:r>
    </w:p>
    <w:p w14:paraId="5734FAC3" w14:textId="77777777" w:rsidR="00203920" w:rsidRDefault="00203920" w:rsidP="00203920">
      <w:pPr>
        <w:pStyle w:val="ListParagraph"/>
        <w:numPr>
          <w:ilvl w:val="1"/>
          <w:numId w:val="26"/>
        </w:numPr>
      </w:pPr>
      <w:r>
        <w:t xml:space="preserve">Share resources and strategies for increasing the linkage between SEL and CRT. </w:t>
      </w:r>
    </w:p>
    <w:p w14:paraId="2684DDCA" w14:textId="77777777" w:rsidR="00203920" w:rsidRDefault="00203920" w:rsidP="00203920">
      <w:pPr>
        <w:pStyle w:val="ListParagraph"/>
        <w:numPr>
          <w:ilvl w:val="0"/>
          <w:numId w:val="26"/>
        </w:numPr>
      </w:pPr>
      <w:r w:rsidRPr="00D733A6">
        <w:rPr>
          <w:b/>
        </w:rPr>
        <w:t>For teachers</w:t>
      </w:r>
      <w:r>
        <w:t xml:space="preserve">: </w:t>
      </w:r>
    </w:p>
    <w:p w14:paraId="523D526B" w14:textId="77777777" w:rsidR="00203920" w:rsidRDefault="00203920" w:rsidP="00203920">
      <w:pPr>
        <w:pStyle w:val="ListParagraph"/>
        <w:numPr>
          <w:ilvl w:val="1"/>
          <w:numId w:val="26"/>
        </w:numPr>
      </w:pPr>
      <w:r>
        <w:t>Make explicit connections between SEL and CRT.</w:t>
      </w:r>
    </w:p>
    <w:p w14:paraId="158FAA04" w14:textId="77777777" w:rsidR="00203920" w:rsidRDefault="00203920" w:rsidP="00203920">
      <w:pPr>
        <w:pStyle w:val="ListParagraph"/>
        <w:numPr>
          <w:ilvl w:val="1"/>
          <w:numId w:val="26"/>
        </w:numPr>
      </w:pPr>
      <w:r>
        <w:t xml:space="preserve">Foster reflection about current practice, and provide tools for enacting culturally responsive and sustaining SEL in schools and classrooms in districts across the Commonwealth. </w:t>
      </w:r>
    </w:p>
    <w:p w14:paraId="437A1872" w14:textId="722EFAF1" w:rsidR="00203920" w:rsidRDefault="00203920" w:rsidP="00203920"/>
    <w:p w14:paraId="0F5DF2AE" w14:textId="2233ABE5" w:rsidR="00256E4E" w:rsidRDefault="00256E4E" w:rsidP="00203920"/>
    <w:p w14:paraId="335629E3" w14:textId="77777777" w:rsidR="00256E4E" w:rsidRDefault="00256E4E" w:rsidP="00203920"/>
    <w:p w14:paraId="76D4A054" w14:textId="77777777" w:rsidR="00203920" w:rsidRDefault="00203920" w:rsidP="00203920">
      <w:r>
        <w:rPr>
          <w:noProof/>
          <w:lang w:eastAsia="zh-CN"/>
        </w:rPr>
        <w:lastRenderedPageBreak/>
        <mc:AlternateContent>
          <mc:Choice Requires="wps">
            <w:drawing>
              <wp:inline distT="0" distB="0" distL="0" distR="0" wp14:anchorId="7429414F" wp14:editId="0796D0C7">
                <wp:extent cx="6122670" cy="358087"/>
                <wp:effectExtent l="0" t="0" r="0" b="4445"/>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2670" cy="358087"/>
                        </a:xfrm>
                        <a:prstGeom prst="rect">
                          <a:avLst/>
                        </a:prstGeom>
                        <a:solidFill>
                          <a:srgbClr val="FFFF9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16466A" w14:textId="77777777" w:rsidR="00203920" w:rsidRPr="008567C3" w:rsidRDefault="00203920" w:rsidP="00203920">
                            <w:pPr>
                              <w:pStyle w:val="Heading2"/>
                              <w:rPr>
                                <w:color w:val="000000" w:themeColor="text1"/>
                              </w:rPr>
                            </w:pPr>
                            <w:r w:rsidRPr="008567C3">
                              <w:rPr>
                                <w:color w:val="000000" w:themeColor="text1"/>
                              </w:rPr>
                              <w:t>ACCESS TO SOCIAL AND EMOTIONAL LEARNING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429414F" id="Rectangle 17" o:spid="_x0000_s1031" style="width:482.1pt;height:28.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" fillcolor="#ff9" stroked="f" strokeweight="2pt">
                <v:textbox>
                  <w:txbxContent>
                    <w:p w14:paraId="3C16466A" w14:textId="77777777" w:rsidR="00203920" w:rsidRPr="008567C3" w:rsidRDefault="00203920" w:rsidP="00203920">
                      <w:pPr>
                        <w:pStyle w:val="Heading2"/>
                        <w:rPr>
                          <w:color w:val="000000" w:themeColor="text1"/>
                        </w:rPr>
                      </w:pPr>
                      <w:r w:rsidRPr="008567C3">
                        <w:rPr>
                          <w:color w:val="000000" w:themeColor="text1"/>
                        </w:rPr>
                        <w:t>ACCESS TO SOCIAL AND EMOTIONAL LEARNING</w:t>
                      </w:r>
                    </w:p>
                  </w:txbxContent>
                </v:textbox>
                <w10:anchorlock/>
              </v:rect>
            </w:pict>
          </mc:Fallback>
        </mc:AlternateContent>
      </w:r>
    </w:p>
    <w:p w14:paraId="62A1F270" w14:textId="77777777" w:rsidR="00203920" w:rsidRDefault="00203920" w:rsidP="00203920"/>
    <w:p w14:paraId="79DEAFAA" w14:textId="77777777" w:rsidR="00203920" w:rsidRDefault="00203920" w:rsidP="00203920">
      <w:r>
        <w:t>Regardless of zip code, as noted in the state constitution, Massachusetts students deserve school experiences that “</w:t>
      </w:r>
      <w:r w:rsidRPr="00D340A9">
        <w:rPr>
          <w:i/>
        </w:rPr>
        <w:t>inculcate the principles of humanity and general benevolence, public and private charity, industry and frugality, honesty and punctuality in their dealings; sincerity, good humor, and all social affections, and generous sentiments</w:t>
      </w:r>
      <w:r>
        <w:t>.”</w:t>
      </w:r>
      <w:r>
        <w:rPr>
          <w:rStyle w:val="FootnoteReference"/>
        </w:rPr>
        <w:footnoteReference w:id="7"/>
      </w:r>
      <w:r>
        <w:t xml:space="preserve"> </w:t>
      </w:r>
      <w:r w:rsidRPr="007C0F3D">
        <w:t>While the needs and approaches of supporting social and emotional outcomes vary,</w:t>
      </w:r>
      <w:r>
        <w:t xml:space="preserve"> the Department seeks to ensure that all students have access to SEL. We have published </w:t>
      </w:r>
      <w:hyperlink r:id="rId25" w:history="1">
        <w:r>
          <w:rPr>
            <w:rStyle w:val="Hyperlink"/>
          </w:rPr>
          <w:t>Guidelines on Implementing SEL Curricula, K-12</w:t>
        </w:r>
      </w:hyperlink>
      <w:r>
        <w:t xml:space="preserve"> and a </w:t>
      </w:r>
      <w:hyperlink r:id="rId26" w:history="1">
        <w:r w:rsidRPr="00C43B2E">
          <w:rPr>
            <w:rStyle w:val="Hyperlink"/>
          </w:rPr>
          <w:t>website</w:t>
        </w:r>
      </w:hyperlink>
      <w:r>
        <w:t xml:space="preserve"> dedicated to providing information and resources about SEL. </w:t>
      </w:r>
    </w:p>
    <w:p w14:paraId="6F060C0F" w14:textId="77777777" w:rsidR="00203920" w:rsidRPr="008A5507" w:rsidRDefault="00203920" w:rsidP="00203920">
      <w:r>
        <w:rPr>
          <w:rStyle w:val="CommentReference"/>
        </w:rPr>
        <w:br/>
      </w:r>
      <w:r>
        <w:t>The Collaborative for Academic, Social, and Emotional Learning</w:t>
      </w:r>
      <w:r w:rsidRPr="008A5507">
        <w:t xml:space="preserve"> </w:t>
      </w:r>
      <w:r>
        <w:t xml:space="preserve">(CASEL) </w:t>
      </w:r>
      <w:r w:rsidRPr="008A5507">
        <w:t>has identified </w:t>
      </w:r>
      <w:hyperlink r:id="rId27" w:history="1">
        <w:r w:rsidRPr="001411F2">
          <w:rPr>
            <w:rStyle w:val="Hyperlink"/>
          </w:rPr>
          <w:t>four general approaches </w:t>
        </w:r>
      </w:hyperlink>
      <w:r w:rsidRPr="008A5507">
        <w:t>to SEL instruction:</w:t>
      </w:r>
      <w:r>
        <w:br/>
      </w:r>
    </w:p>
    <w:p w14:paraId="56098CAA" w14:textId="77777777" w:rsidR="00203920" w:rsidRPr="001411F2" w:rsidRDefault="00203920" w:rsidP="00203920">
      <w:pPr>
        <w:numPr>
          <w:ilvl w:val="0"/>
          <w:numId w:val="2"/>
        </w:numPr>
      </w:pPr>
      <w:r w:rsidRPr="001411F2">
        <w:rPr>
          <w:b/>
          <w:bCs/>
        </w:rPr>
        <w:t xml:space="preserve">Free-standing </w:t>
      </w:r>
      <w:r>
        <w:rPr>
          <w:b/>
          <w:bCs/>
        </w:rPr>
        <w:t xml:space="preserve">SEL </w:t>
      </w:r>
      <w:r w:rsidRPr="001411F2">
        <w:rPr>
          <w:b/>
          <w:bCs/>
        </w:rPr>
        <w:t>lessons</w:t>
      </w:r>
      <w:r w:rsidRPr="001411F2">
        <w:t xml:space="preserve"> that provide explicit, step-by step instructions to teach students social and emotional competencies across the five core </w:t>
      </w:r>
      <w:proofErr w:type="gramStart"/>
      <w:r w:rsidRPr="001411F2">
        <w:t>competencies;</w:t>
      </w:r>
      <w:proofErr w:type="gramEnd"/>
    </w:p>
    <w:p w14:paraId="47664148" w14:textId="77777777" w:rsidR="00203920" w:rsidRPr="001411F2" w:rsidRDefault="00203920" w:rsidP="00203920">
      <w:pPr>
        <w:numPr>
          <w:ilvl w:val="0"/>
          <w:numId w:val="2"/>
        </w:numPr>
      </w:pPr>
      <w:r w:rsidRPr="001411F2">
        <w:rPr>
          <w:b/>
          <w:bCs/>
        </w:rPr>
        <w:t>General teaching practices</w:t>
      </w:r>
      <w:r w:rsidRPr="001411F2">
        <w:t xml:space="preserve"> that create classroom and school-wide conditions that facilitate and support social and emotional development in </w:t>
      </w:r>
      <w:proofErr w:type="gramStart"/>
      <w:r w:rsidRPr="001411F2">
        <w:t>students;</w:t>
      </w:r>
      <w:proofErr w:type="gramEnd"/>
    </w:p>
    <w:p w14:paraId="38E333BC" w14:textId="77777777" w:rsidR="00203920" w:rsidRPr="001411F2" w:rsidRDefault="00203920" w:rsidP="00203920">
      <w:pPr>
        <w:numPr>
          <w:ilvl w:val="0"/>
          <w:numId w:val="2"/>
        </w:numPr>
      </w:pPr>
      <w:r w:rsidRPr="001411F2">
        <w:rPr>
          <w:b/>
          <w:bCs/>
        </w:rPr>
        <w:t>Integration</w:t>
      </w:r>
      <w:r w:rsidRPr="001411F2">
        <w:t> of skill instruction and practices that support SEL within the context of an </w:t>
      </w:r>
      <w:r w:rsidRPr="001411F2">
        <w:rPr>
          <w:b/>
          <w:bCs/>
        </w:rPr>
        <w:t>academic curriculum</w:t>
      </w:r>
      <w:r w:rsidRPr="001411F2">
        <w:t>; </w:t>
      </w:r>
      <w:r w:rsidRPr="001411F2">
        <w:rPr>
          <w:iCs/>
        </w:rPr>
        <w:t>and</w:t>
      </w:r>
    </w:p>
    <w:p w14:paraId="7F447F32" w14:textId="77777777" w:rsidR="00203920" w:rsidRDefault="00F61448" w:rsidP="00203920">
      <w:pPr>
        <w:numPr>
          <w:ilvl w:val="0"/>
          <w:numId w:val="2"/>
        </w:numPr>
      </w:pPr>
      <w:hyperlink r:id="rId28" w:history="1">
        <w:r w:rsidR="00203920" w:rsidRPr="006E0EC5">
          <w:rPr>
            <w:rStyle w:val="Hyperlink"/>
          </w:rPr>
          <w:t>Guidance</w:t>
        </w:r>
      </w:hyperlink>
      <w:r w:rsidR="00203920" w:rsidRPr="001411F2">
        <w:t xml:space="preserve"> to administrators and school leaders on how to facilitate SEL as a </w:t>
      </w:r>
      <w:r w:rsidR="00203920" w:rsidRPr="006E0EC5">
        <w:rPr>
          <w:b/>
          <w:bCs/>
        </w:rPr>
        <w:t>school-wide initiative</w:t>
      </w:r>
      <w:r w:rsidR="00203920" w:rsidRPr="001411F2">
        <w:t xml:space="preserve">. </w:t>
      </w:r>
    </w:p>
    <w:p w14:paraId="67AB9130" w14:textId="4BF622AD" w:rsidR="00256E4E" w:rsidRDefault="00256E4E" w:rsidP="00203920">
      <w:pPr>
        <w:sectPr w:rsidR="00256E4E" w:rsidSect="006606B3">
          <w:type w:val="continuous"/>
          <w:pgSz w:w="12240" w:h="15840"/>
          <w:pgMar w:top="1350" w:right="1440" w:bottom="1350" w:left="1440" w:header="720" w:footer="720" w:gutter="0"/>
          <w:cols w:space="720"/>
          <w:docGrid w:linePitch="360"/>
        </w:sectPr>
      </w:pPr>
    </w:p>
    <w:p w14:paraId="3BCE44B1" w14:textId="5DA02F31" w:rsidR="00203920" w:rsidRDefault="00256E4E" w:rsidP="00256E4E">
      <w:r>
        <w:br/>
      </w:r>
      <w:r w:rsidR="00203920">
        <w:t xml:space="preserve">Many Massachusetts schools implement a </w:t>
      </w:r>
      <w:r w:rsidR="00203920" w:rsidRPr="007819F7">
        <w:t>multi-tiered system of support</w:t>
      </w:r>
      <w:r w:rsidR="00203920">
        <w:t>,</w:t>
      </w:r>
      <w:r w:rsidR="00203920" w:rsidRPr="007819F7">
        <w:rPr>
          <w:vertAlign w:val="superscript"/>
        </w:rPr>
        <w:footnoteReference w:id="8"/>
      </w:r>
      <w:r w:rsidR="00203920">
        <w:t xml:space="preserve"> particularly around students’ academic, social-emotional, and behavioral needs. The Department also </w:t>
      </w:r>
      <w:r w:rsidR="00203920" w:rsidRPr="00105599">
        <w:t>recommends a tiered approach to SEL, where</w:t>
      </w:r>
      <w:r w:rsidR="00203920">
        <w:t xml:space="preserve"> educators provide high </w:t>
      </w:r>
      <w:r w:rsidR="00203920" w:rsidRPr="00105599">
        <w:t>quality instruct</w:t>
      </w:r>
      <w:r w:rsidR="00203920">
        <w:t>ion and general practices that help all students develop the core competencies of SEL (</w:t>
      </w:r>
      <w:r w:rsidR="00203920" w:rsidRPr="0F8627BF">
        <w:rPr>
          <w:i/>
          <w:iCs/>
        </w:rPr>
        <w:t>tier one</w:t>
      </w:r>
      <w:r w:rsidR="00203920">
        <w:t>); where</w:t>
      </w:r>
      <w:r w:rsidR="00203920" w:rsidRPr="00105599">
        <w:t xml:space="preserve"> </w:t>
      </w:r>
      <w:r w:rsidR="00203920">
        <w:t>educators and support staff provide supplemental supports based on individual students’ social and emotional needs and strengths (</w:t>
      </w:r>
      <w:r w:rsidR="00203920" w:rsidRPr="0F8627BF">
        <w:rPr>
          <w:i/>
          <w:iCs/>
        </w:rPr>
        <w:t>tier two</w:t>
      </w:r>
      <w:r w:rsidR="00203920">
        <w:t xml:space="preserve">); and where more </w:t>
      </w:r>
      <w:r w:rsidR="00203920" w:rsidRPr="00105599">
        <w:t>in</w:t>
      </w:r>
      <w:r w:rsidR="00203920">
        <w:t>tensive supports are available when individual student needs are more urgent and/or intensive (</w:t>
      </w:r>
      <w:r w:rsidR="00203920" w:rsidRPr="0F8627BF">
        <w:rPr>
          <w:i/>
          <w:iCs/>
        </w:rPr>
        <w:t>tier three</w:t>
      </w:r>
      <w:r w:rsidR="00203920">
        <w:t>)</w:t>
      </w:r>
      <w:r w:rsidR="00203920" w:rsidRPr="00105599">
        <w:t xml:space="preserve">. </w:t>
      </w:r>
    </w:p>
    <w:p w14:paraId="2D07C7D5" w14:textId="45425E07" w:rsidR="00256E4E" w:rsidRDefault="00256E4E" w:rsidP="00256E4E">
      <w:pPr>
        <w:ind w:right="-360"/>
        <w:sectPr w:rsidR="00256E4E" w:rsidSect="00256E4E">
          <w:type w:val="continuous"/>
          <w:pgSz w:w="12240" w:h="15840"/>
          <w:pgMar w:top="1350" w:right="720" w:bottom="1350" w:left="1440" w:header="720" w:footer="720" w:gutter="0"/>
          <w:cols w:num="2" w:space="720"/>
          <w:docGrid w:linePitch="360"/>
        </w:sectPr>
      </w:pPr>
      <w:r>
        <w:rPr>
          <w:noProof/>
        </w:rPr>
        <w:drawing>
          <wp:inline distT="0" distB="0" distL="0" distR="0" wp14:anchorId="1E1E0B7C" wp14:editId="3FD40B47">
            <wp:extent cx="2540000" cy="2550532"/>
            <wp:effectExtent l="0" t="0" r="0" b="2540"/>
            <wp:docPr id="4" name="Picture 4" descr="Multi-Tiered System of Support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640085" cy="2651032"/>
                    </a:xfrm>
                    <a:prstGeom prst="rect">
                      <a:avLst/>
                    </a:prstGeom>
                    <a:noFill/>
                    <a:ln>
                      <a:noFill/>
                    </a:ln>
                  </pic:spPr>
                </pic:pic>
              </a:graphicData>
            </a:graphic>
          </wp:inline>
        </w:drawing>
      </w:r>
    </w:p>
    <w:p w14:paraId="0681048C" w14:textId="77777777" w:rsidR="00256E4E" w:rsidRDefault="00256E4E" w:rsidP="00203920">
      <w:pPr>
        <w:sectPr w:rsidR="00256E4E" w:rsidSect="006606B3">
          <w:type w:val="continuous"/>
          <w:pgSz w:w="12240" w:h="15840"/>
          <w:pgMar w:top="1350" w:right="1440" w:bottom="1350" w:left="1440" w:header="720" w:footer="720" w:gutter="0"/>
          <w:cols w:space="720"/>
          <w:docGrid w:linePitch="360"/>
        </w:sectPr>
      </w:pPr>
    </w:p>
    <w:p w14:paraId="491839A4" w14:textId="77777777" w:rsidR="00203920" w:rsidRDefault="00203920" w:rsidP="00203920">
      <w:pPr>
        <w:rPr>
          <w:rFonts w:cstheme="minorHAnsi"/>
          <w:i/>
          <w:iCs/>
        </w:rPr>
      </w:pPr>
      <w:r>
        <w:t xml:space="preserve">Tier one SEL strategies will generally occur in whole-school, whole-class settings. Tier two and three supports may be provided through targeted group instruction, embedded within a classroom setting, in individualized work with students, in counseling sessions, and/or in other settings as appropriate. </w:t>
      </w:r>
      <w:r w:rsidRPr="00FE7B8A">
        <w:t xml:space="preserve">This type of system is central to the goal of </w:t>
      </w:r>
      <w:r>
        <w:t>the Department</w:t>
      </w:r>
      <w:r w:rsidRPr="00FE7B8A">
        <w:t xml:space="preserve">’s </w:t>
      </w:r>
      <w:hyperlink r:id="rId30" w:history="1">
        <w:r w:rsidRPr="00FE7B8A">
          <w:rPr>
            <w:rStyle w:val="Hyperlink"/>
          </w:rPr>
          <w:t>strategic priority</w:t>
        </w:r>
      </w:hyperlink>
      <w:r w:rsidRPr="00FE7B8A">
        <w:t xml:space="preserve"> to </w:t>
      </w:r>
      <w:hyperlink r:id="rId31" w:history="1">
        <w:r w:rsidRPr="00FE7B8A">
          <w:rPr>
            <w:rStyle w:val="Hyperlink"/>
          </w:rPr>
          <w:t>support social-emotional learning, health, and safety</w:t>
        </w:r>
      </w:hyperlink>
      <w:r w:rsidRPr="00FE7B8A">
        <w:t xml:space="preserve">: </w:t>
      </w:r>
      <w:r w:rsidRPr="00FE7B8A">
        <w:rPr>
          <w:i/>
        </w:rPr>
        <w:t xml:space="preserve">to promote systems and strategies that foster </w:t>
      </w:r>
      <w:r>
        <w:rPr>
          <w:i/>
        </w:rPr>
        <w:t>equitable, culturally-</w:t>
      </w:r>
      <w:r>
        <w:rPr>
          <w:i/>
        </w:rPr>
        <w:lastRenderedPageBreak/>
        <w:t xml:space="preserve">responsive, </w:t>
      </w:r>
      <w:r w:rsidRPr="00FE7B8A">
        <w:rPr>
          <w:i/>
        </w:rPr>
        <w:t>safe, positive, healthy, and inclusive learning environments that address students’ varied needs and improve educational outcomes for all.</w:t>
      </w:r>
      <w:r>
        <w:rPr>
          <w:iCs/>
        </w:rPr>
        <w:t xml:space="preserve"> </w:t>
      </w:r>
      <w:r w:rsidRPr="005232CD">
        <w:rPr>
          <w:iCs/>
        </w:rPr>
        <w:t>Culturally responsive tiered approaches to s</w:t>
      </w:r>
      <w:r w:rsidRPr="00323370">
        <w:rPr>
          <w:rFonts w:eastAsia="Times New Roman" w:cstheme="minorHAnsi"/>
        </w:rPr>
        <w:t>trengthening social</w:t>
      </w:r>
      <w:r>
        <w:rPr>
          <w:rFonts w:eastAsia="Times New Roman" w:cstheme="minorHAnsi"/>
        </w:rPr>
        <w:t>-</w:t>
      </w:r>
      <w:r w:rsidRPr="00323370">
        <w:rPr>
          <w:rFonts w:eastAsia="Times New Roman" w:cstheme="minorHAnsi"/>
        </w:rPr>
        <w:t xml:space="preserve">emotional competencies in adults and students also helps further </w:t>
      </w:r>
      <w:r w:rsidRPr="0061621D">
        <w:rPr>
          <w:rFonts w:cstheme="minorHAnsi"/>
        </w:rPr>
        <w:t xml:space="preserve">all four themes </w:t>
      </w:r>
      <w:r w:rsidRPr="0061621D">
        <w:rPr>
          <w:rFonts w:cstheme="minorHAnsi"/>
          <w:bCs/>
          <w:iCs/>
        </w:rPr>
        <w:t xml:space="preserve">in the Commissioner’s </w:t>
      </w:r>
      <w:hyperlink r:id="rId32" w:history="1">
        <w:r w:rsidRPr="0061621D">
          <w:rPr>
            <w:rStyle w:val="Hyperlink"/>
            <w:rFonts w:cstheme="minorHAnsi"/>
            <w:bCs/>
            <w:iCs/>
          </w:rPr>
          <w:t>Our Way Forward</w:t>
        </w:r>
      </w:hyperlink>
      <w:r w:rsidRPr="0061621D">
        <w:rPr>
          <w:rFonts w:cstheme="minorHAnsi"/>
          <w:bCs/>
          <w:iCs/>
        </w:rPr>
        <w:t xml:space="preserve"> 2019 report to the Board: </w:t>
      </w:r>
      <w:r w:rsidRPr="000C3F27">
        <w:rPr>
          <w:rFonts w:cstheme="minorHAnsi"/>
          <w:i/>
          <w:iCs/>
        </w:rPr>
        <w:t xml:space="preserve">Deeper Learning for All; Holistic Support &amp; Enrichment; Innovation &amp; Evidence-Based Practice; </w:t>
      </w:r>
      <w:r w:rsidRPr="00EF1ECB">
        <w:rPr>
          <w:rFonts w:cstheme="minorHAnsi"/>
        </w:rPr>
        <w:t>and</w:t>
      </w:r>
      <w:r w:rsidRPr="0061621D">
        <w:rPr>
          <w:rFonts w:cstheme="minorHAnsi"/>
          <w:i/>
          <w:iCs/>
        </w:rPr>
        <w:t xml:space="preserve"> </w:t>
      </w:r>
      <w:r w:rsidRPr="000C3F27">
        <w:rPr>
          <w:rFonts w:cstheme="minorHAnsi"/>
          <w:i/>
          <w:iCs/>
        </w:rPr>
        <w:t>State as a Partner</w:t>
      </w:r>
      <w:r w:rsidRPr="0061621D">
        <w:rPr>
          <w:rFonts w:cstheme="minorHAnsi"/>
          <w:i/>
          <w:iCs/>
        </w:rPr>
        <w:t>.</w:t>
      </w:r>
    </w:p>
    <w:p w14:paraId="41682E1B" w14:textId="77777777" w:rsidR="00203920" w:rsidRPr="00D340A9" w:rsidRDefault="00203920" w:rsidP="00203920"/>
    <w:p w14:paraId="54BDA05E" w14:textId="77777777" w:rsidR="00203920" w:rsidRPr="00813064" w:rsidRDefault="00203920" w:rsidP="00203920">
      <w:pPr>
        <w:rPr>
          <w:i/>
          <w:iCs/>
        </w:rPr>
      </w:pPr>
      <w:r w:rsidRPr="00813064">
        <w:rPr>
          <w:i/>
          <w:iCs/>
        </w:rPr>
        <w:t>Rethinking Disc</w:t>
      </w:r>
      <w:r>
        <w:rPr>
          <w:i/>
          <w:iCs/>
        </w:rPr>
        <w:t>i</w:t>
      </w:r>
      <w:r w:rsidRPr="00813064">
        <w:rPr>
          <w:i/>
          <w:iCs/>
        </w:rPr>
        <w:t>pline</w:t>
      </w:r>
    </w:p>
    <w:p w14:paraId="09BE18D5" w14:textId="77777777" w:rsidR="00203920" w:rsidRPr="00682E87" w:rsidRDefault="00203920" w:rsidP="00203920">
      <w:r w:rsidRPr="00682E87">
        <w:t>Rethinking discipline strategies and outcomes is one of many educational areas of focus that may benefit from a culturally responsive and sustaining, tiered approach to SEL. Schools and districts are expected to periodically examine their own discipline-related data</w:t>
      </w:r>
      <w:r w:rsidRPr="00682E87">
        <w:rPr>
          <w:rStyle w:val="FootnoteReference"/>
        </w:rPr>
        <w:footnoteReference w:id="9"/>
      </w:r>
      <w:r w:rsidRPr="00682E87">
        <w:t xml:space="preserve"> and are encouraged to review their data submitted to the Department through the School Safety and Discipline Report, as well as local data including but not limited to office discipline referrals and detentions; to conduct a root cause analysis, specifically highlighting student subgroups;</w:t>
      </w:r>
      <w:r w:rsidRPr="00682E87">
        <w:rPr>
          <w:rStyle w:val="FootnoteReference"/>
        </w:rPr>
        <w:footnoteReference w:id="10"/>
      </w:r>
      <w:r w:rsidRPr="00682E87">
        <w:t xml:space="preserve"> and to consider ways that strengthening tiered SEL supports may assist with locally identified challenges and goals. </w:t>
      </w:r>
    </w:p>
    <w:p w14:paraId="5CCB5F52" w14:textId="77777777" w:rsidR="00203920" w:rsidRPr="00682E87" w:rsidRDefault="00203920" w:rsidP="00203920"/>
    <w:p w14:paraId="0114B29F" w14:textId="77777777" w:rsidR="00203920" w:rsidRPr="00733917" w:rsidRDefault="00203920" w:rsidP="00203920">
      <w:r w:rsidRPr="00682E87">
        <w:t xml:space="preserve">Inequities in statewide disciplinary data are disturbing and </w:t>
      </w:r>
      <w:r>
        <w:t xml:space="preserve">since 2016 </w:t>
      </w:r>
      <w:r w:rsidRPr="00682E87">
        <w:t>the Department has engaged with the field to support local efforts through a professional learning network. As an example of inequities in statewide disciplinary trends, African American/Black students, Hispanic/Latino students, and students with disabilities with Individualized Education Programs (IEPs) continue to be suspended at rates significantly greater than their peers. For instance, the 2018-2019 student discipline</w:t>
      </w:r>
      <w:r w:rsidRPr="00682E87">
        <w:rPr>
          <w:rStyle w:val="FootnoteReference"/>
        </w:rPr>
        <w:footnoteReference w:id="11"/>
      </w:r>
      <w:r w:rsidRPr="00682E87">
        <w:t xml:space="preserve"> rates for African American/Black students (8.3 percent) and for Hispanic/Latino students (6.6 percent), were nearly 2.7 and 2.2 times, respectively, of that of White students (3.1 percent).</w:t>
      </w:r>
      <w:r w:rsidRPr="004D6FAE">
        <w:t xml:space="preserve"> </w:t>
      </w:r>
      <w:r>
        <w:t>Furthermore, the rate for students with IEP’s (7.8 percent) was more than 1.8 times that of all students (4.2 percent).</w:t>
      </w:r>
      <w:r w:rsidRPr="00682E87">
        <w:rPr>
          <w:rStyle w:val="FootnoteReference"/>
        </w:rPr>
        <w:footnoteReference w:id="12"/>
      </w:r>
      <w:r>
        <w:t xml:space="preserve"> </w:t>
      </w:r>
      <w:bookmarkStart w:id="0" w:name="_Hlk47107176"/>
      <w:r w:rsidRPr="00E6439F">
        <w:t xml:space="preserve">These rates are alarming, and further training and opportunities for ongoing coaching and learning for staff and administrators can play a key role in helping strengthen social-emotional </w:t>
      </w:r>
      <w:r>
        <w:t xml:space="preserve">competencies </w:t>
      </w:r>
      <w:r w:rsidRPr="00E6439F">
        <w:t>for both adults and students</w:t>
      </w:r>
      <w:r>
        <w:t>, and in helping uncover and address root causes of such practices and disparities</w:t>
      </w:r>
      <w:r w:rsidRPr="00E6439F">
        <w:t xml:space="preserve">. Examples of professional learning </w:t>
      </w:r>
      <w:r>
        <w:t xml:space="preserve">topics </w:t>
      </w:r>
      <w:r w:rsidRPr="00E6439F">
        <w:t xml:space="preserve">for staff in this realm include self-reflection on bias and </w:t>
      </w:r>
      <w:r>
        <w:t xml:space="preserve">on </w:t>
      </w:r>
      <w:r w:rsidRPr="000753F2">
        <w:t>choices related to ways to interact and communicate with students (and families and colleagues), anti</w:t>
      </w:r>
      <w:r w:rsidRPr="00E6439F">
        <w:t xml:space="preserve">-racist strategies, additional or alternative approaches to deepening relationships, and setting and supporting </w:t>
      </w:r>
      <w:r>
        <w:t xml:space="preserve">inclusive and </w:t>
      </w:r>
      <w:r w:rsidRPr="00E6439F">
        <w:t>culturally responsive and sustaining shared behavioral expectations for both students and adults. Furthermore, there is evidence that when implemented well, multi-tiered systems of support have been shown to reduce office discipline referral (ODR) rates. School personnel frequently use ODR rates to evaluate student behavior and the behavioral climate of schools. ODRs are associated with problematic behaviors and can be predictive of student aggression, drug use, defiance, behavior disorders, and juvenile delinquency.</w:t>
      </w:r>
      <w:r w:rsidRPr="00E6439F">
        <w:rPr>
          <w:rStyle w:val="FootnoteReference"/>
        </w:rPr>
        <w:footnoteReference w:id="13"/>
      </w:r>
      <w:r w:rsidRPr="00E6439F">
        <w:rPr>
          <w:vertAlign w:val="superscript"/>
        </w:rPr>
        <w:t>,</w:t>
      </w:r>
      <w:r w:rsidRPr="00E6439F">
        <w:rPr>
          <w:rStyle w:val="FootnoteReference"/>
        </w:rPr>
        <w:footnoteReference w:id="14"/>
      </w:r>
      <w:bookmarkEnd w:id="0"/>
    </w:p>
    <w:p w14:paraId="12152B79" w14:textId="77777777" w:rsidR="00203920" w:rsidRDefault="00203920" w:rsidP="00203920"/>
    <w:p w14:paraId="51316CCA" w14:textId="77777777" w:rsidR="00203920" w:rsidRPr="00E53115" w:rsidRDefault="00203920" w:rsidP="00203920">
      <w:pPr>
        <w:rPr>
          <w:i/>
        </w:rPr>
      </w:pPr>
      <w:r w:rsidRPr="00E53115">
        <w:rPr>
          <w:i/>
        </w:rPr>
        <w:t xml:space="preserve">Curriculum Frameworks Guiding Principles </w:t>
      </w:r>
    </w:p>
    <w:p w14:paraId="702770B0" w14:textId="01C4D4B6" w:rsidR="00203920" w:rsidRPr="00E53115" w:rsidRDefault="00203920" w:rsidP="00203920">
      <w:r w:rsidRPr="00E53115">
        <w:t xml:space="preserve">Massachusetts </w:t>
      </w:r>
      <w:hyperlink r:id="rId33" w:history="1">
        <w:r w:rsidRPr="00E53115">
          <w:rPr>
            <w:rStyle w:val="Hyperlink"/>
          </w:rPr>
          <w:t>curriculum frameworks</w:t>
        </w:r>
      </w:hyperlink>
      <w:r w:rsidRPr="00E53115">
        <w:t xml:space="preserve"> provide teachers, students</w:t>
      </w:r>
      <w:r>
        <w:t>,</w:t>
      </w:r>
      <w:r w:rsidRPr="00E53115">
        <w:t xml:space="preserve"> and families with clear and shared expectations for what all students should know and be able to do at the end of each year; they formalize the expectation that all students in the Commonwealth have access to the same academic content</w:t>
      </w:r>
      <w:r>
        <w:t xml:space="preserve"> </w:t>
      </w:r>
      <w:r>
        <w:lastRenderedPageBreak/>
        <w:t>standards</w:t>
      </w:r>
      <w:r w:rsidRPr="00E53115">
        <w:t xml:space="preserve">, regardless of their zip code, background, or abilities. </w:t>
      </w:r>
      <w:r>
        <w:t xml:space="preserve">The Department </w:t>
      </w:r>
      <w:r w:rsidRPr="00E53115">
        <w:t xml:space="preserve">integrated SEL core competencies as guiding principles in revisions to the </w:t>
      </w:r>
      <w:r w:rsidRPr="00872EE1">
        <w:t>ELA/Literacy</w:t>
      </w:r>
      <w:r>
        <w:t xml:space="preserve">, </w:t>
      </w:r>
      <w:r w:rsidRPr="00872EE1">
        <w:t>Mathematics</w:t>
      </w:r>
      <w:r w:rsidRPr="00FF2FA4">
        <w:rPr>
          <w:rStyle w:val="Hyperlink"/>
          <w:color w:val="auto"/>
          <w:u w:val="none"/>
        </w:rPr>
        <w:t xml:space="preserve">, </w:t>
      </w:r>
      <w:r w:rsidRPr="00872EE1">
        <w:t>History and Social Science</w:t>
      </w:r>
      <w:r>
        <w:t xml:space="preserve">, and </w:t>
      </w:r>
      <w:r w:rsidRPr="00872EE1">
        <w:t xml:space="preserve">Arts </w:t>
      </w:r>
      <w:r w:rsidRPr="00E53115">
        <w:t xml:space="preserve">Curriculum Frameworks, and intends to continue this practice in additional </w:t>
      </w:r>
      <w:r w:rsidRPr="00096C93">
        <w:t>revisions to other subject area</w:t>
      </w:r>
      <w:r>
        <w:t>s,</w:t>
      </w:r>
      <w:r w:rsidRPr="00E53115">
        <w:t xml:space="preserve"> to clarify </w:t>
      </w:r>
      <w:r>
        <w:t xml:space="preserve">and support </w:t>
      </w:r>
      <w:r w:rsidRPr="00E53115">
        <w:t xml:space="preserve">the expectation that all students deserve access to SEL. </w:t>
      </w:r>
    </w:p>
    <w:p w14:paraId="341AF64A" w14:textId="77777777" w:rsidR="00203920" w:rsidRPr="00E53115" w:rsidRDefault="00203920" w:rsidP="00203920"/>
    <w:tbl>
      <w:tblPr>
        <w:tblStyle w:val="TableGrid"/>
        <w:tblW w:w="9630" w:type="dxa"/>
        <w:tblInd w:w="-5" w:type="dxa"/>
        <w:tblLook w:val="04A0" w:firstRow="1" w:lastRow="0" w:firstColumn="1" w:lastColumn="0" w:noHBand="0" w:noVBand="1"/>
        <w:tblDescription w:val="Additional SEL Resources : &#10;• DESE resources to support SEL Guiding Principle for Mathematics&#10;• DESE resources to support SEL Guiding Principle for ELA/Literacy&#10;• CASEL's SEL Resource Library&#10;"/>
      </w:tblPr>
      <w:tblGrid>
        <w:gridCol w:w="9630"/>
      </w:tblGrid>
      <w:tr w:rsidR="00203920" w:rsidRPr="00E53115" w14:paraId="1E2D1233" w14:textId="77777777" w:rsidTr="00203920">
        <w:trPr>
          <w:trHeight w:val="1308"/>
          <w:tblHeader/>
        </w:trPr>
        <w:tc>
          <w:tcPr>
            <w:tcW w:w="9630" w:type="dxa"/>
          </w:tcPr>
          <w:p w14:paraId="09675385" w14:textId="77777777" w:rsidR="00203920" w:rsidRPr="00C30A02" w:rsidRDefault="00203920" w:rsidP="00203920">
            <w:pPr>
              <w:ind w:left="-113" w:firstLine="3"/>
              <w:jc w:val="center"/>
              <w:rPr>
                <w:sz w:val="20"/>
                <w:szCs w:val="20"/>
              </w:rPr>
            </w:pPr>
            <w:r w:rsidRPr="00B84462">
              <w:rPr>
                <w:b/>
                <w:sz w:val="20"/>
                <w:szCs w:val="20"/>
              </w:rPr>
              <w:t>Examples of Additional SEL and Equity Related Resources:</w:t>
            </w:r>
            <w:r w:rsidRPr="00B84462">
              <w:rPr>
                <w:b/>
                <w:sz w:val="20"/>
                <w:szCs w:val="20"/>
              </w:rPr>
              <w:br/>
            </w:r>
            <w:r w:rsidRPr="00C30A02">
              <w:rPr>
                <w:b/>
                <w:sz w:val="20"/>
                <w:szCs w:val="20"/>
              </w:rPr>
              <w:br/>
            </w:r>
          </w:p>
          <w:p w14:paraId="5BFBD89A" w14:textId="77777777" w:rsidR="00203920" w:rsidRPr="00C30A02" w:rsidRDefault="00203920" w:rsidP="00203920">
            <w:pPr>
              <w:pStyle w:val="ListParagraph"/>
              <w:numPr>
                <w:ilvl w:val="0"/>
                <w:numId w:val="35"/>
              </w:numPr>
              <w:ind w:left="360"/>
              <w:rPr>
                <w:sz w:val="20"/>
                <w:szCs w:val="20"/>
              </w:rPr>
            </w:pPr>
            <w:r w:rsidRPr="00C30A02">
              <w:rPr>
                <w:sz w:val="20"/>
                <w:szCs w:val="20"/>
              </w:rPr>
              <w:t xml:space="preserve">From the Department: </w:t>
            </w:r>
            <w:hyperlink r:id="rId34" w:history="1">
              <w:r w:rsidRPr="00C30A02">
                <w:rPr>
                  <w:rStyle w:val="Hyperlink"/>
                  <w:sz w:val="20"/>
                  <w:szCs w:val="20"/>
                </w:rPr>
                <w:t>SEL Guiding Principle for Mathematics</w:t>
              </w:r>
            </w:hyperlink>
            <w:r w:rsidRPr="00C30A02">
              <w:rPr>
                <w:sz w:val="20"/>
                <w:szCs w:val="20"/>
              </w:rPr>
              <w:t xml:space="preserve">, </w:t>
            </w:r>
            <w:hyperlink r:id="rId35" w:history="1">
              <w:r w:rsidRPr="00C30A02">
                <w:rPr>
                  <w:rStyle w:val="Hyperlink"/>
                  <w:sz w:val="20"/>
                  <w:szCs w:val="20"/>
                </w:rPr>
                <w:t>SEL Guiding Principle for ELA/Literacy</w:t>
              </w:r>
            </w:hyperlink>
            <w:r w:rsidRPr="00C30A02">
              <w:rPr>
                <w:rStyle w:val="Hyperlink"/>
                <w:sz w:val="20"/>
                <w:szCs w:val="20"/>
              </w:rPr>
              <w:t>,</w:t>
            </w:r>
            <w:r w:rsidRPr="00C30A02">
              <w:rPr>
                <w:sz w:val="20"/>
                <w:szCs w:val="20"/>
              </w:rPr>
              <w:t xml:space="preserve"> and more can be found on the </w:t>
            </w:r>
            <w:hyperlink r:id="rId36" w:history="1">
              <w:r w:rsidRPr="00C30A02">
                <w:rPr>
                  <w:rStyle w:val="Hyperlink"/>
                  <w:sz w:val="20"/>
                  <w:szCs w:val="20"/>
                </w:rPr>
                <w:t>SEL webpage</w:t>
              </w:r>
            </w:hyperlink>
            <w:r w:rsidRPr="00C30A02">
              <w:rPr>
                <w:sz w:val="20"/>
                <w:szCs w:val="20"/>
              </w:rPr>
              <w:t xml:space="preserve">. </w:t>
            </w:r>
          </w:p>
          <w:p w14:paraId="67B16A21" w14:textId="77777777" w:rsidR="00203920" w:rsidRPr="00C30A02" w:rsidRDefault="00203920" w:rsidP="00203920">
            <w:pPr>
              <w:pStyle w:val="ListParagraph"/>
              <w:numPr>
                <w:ilvl w:val="0"/>
                <w:numId w:val="35"/>
              </w:numPr>
              <w:ind w:left="360"/>
              <w:rPr>
                <w:rStyle w:val="Hyperlink"/>
                <w:i/>
                <w:color w:val="auto"/>
                <w:sz w:val="20"/>
                <w:szCs w:val="20"/>
                <w:u w:val="none"/>
              </w:rPr>
            </w:pPr>
            <w:r w:rsidRPr="00C30A02">
              <w:rPr>
                <w:rFonts w:cstheme="minorHAnsi"/>
                <w:sz w:val="20"/>
                <w:szCs w:val="20"/>
              </w:rPr>
              <w:t xml:space="preserve">From CASEL: </w:t>
            </w:r>
            <w:hyperlink r:id="rId37" w:history="1">
              <w:r w:rsidRPr="00C30A02">
                <w:rPr>
                  <w:rStyle w:val="Hyperlink"/>
                  <w:rFonts w:cstheme="minorHAnsi"/>
                  <w:sz w:val="20"/>
                  <w:szCs w:val="20"/>
                  <w:shd w:val="clear" w:color="auto" w:fill="FFFFFF"/>
                </w:rPr>
                <w:t>SEL as a Lever for Equity</w:t>
              </w:r>
            </w:hyperlink>
            <w:r w:rsidRPr="00C30A02">
              <w:rPr>
                <w:rFonts w:cstheme="minorHAnsi"/>
                <w:color w:val="333333"/>
                <w:sz w:val="20"/>
                <w:szCs w:val="20"/>
                <w:shd w:val="clear" w:color="auto" w:fill="FFFFFF"/>
              </w:rPr>
              <w:t>,</w:t>
            </w:r>
            <w:r w:rsidRPr="00C30A02">
              <w:rPr>
                <w:color w:val="333333"/>
                <w:sz w:val="20"/>
                <w:szCs w:val="20"/>
                <w:shd w:val="clear" w:color="auto" w:fill="FFFFFF"/>
              </w:rPr>
              <w:t xml:space="preserve"> </w:t>
            </w:r>
            <w:hyperlink r:id="rId38" w:history="1">
              <w:r w:rsidRPr="00C30A02">
                <w:rPr>
                  <w:rStyle w:val="Hyperlink"/>
                  <w:rFonts w:cstheme="minorHAnsi"/>
                  <w:sz w:val="20"/>
                  <w:szCs w:val="20"/>
                  <w:shd w:val="clear" w:color="auto" w:fill="FFFFFF"/>
                </w:rPr>
                <w:t>District Resource Center</w:t>
              </w:r>
            </w:hyperlink>
            <w:r w:rsidRPr="00C30A02">
              <w:rPr>
                <w:rFonts w:cstheme="minorHAnsi"/>
                <w:color w:val="333333"/>
                <w:sz w:val="20"/>
                <w:szCs w:val="20"/>
                <w:shd w:val="clear" w:color="auto" w:fill="FFFFFF"/>
              </w:rPr>
              <w:t xml:space="preserve">, </w:t>
            </w:r>
            <w:hyperlink r:id="rId39" w:history="1">
              <w:r w:rsidRPr="00C30A02">
                <w:rPr>
                  <w:rStyle w:val="Hyperlink"/>
                  <w:rFonts w:cstheme="minorHAnsi"/>
                  <w:sz w:val="20"/>
                  <w:szCs w:val="20"/>
                  <w:shd w:val="clear" w:color="auto" w:fill="FFFFFF"/>
                </w:rPr>
                <w:t>Schoolwide Guide</w:t>
              </w:r>
            </w:hyperlink>
            <w:r w:rsidRPr="00C30A02">
              <w:rPr>
                <w:rFonts w:cstheme="minorHAnsi"/>
                <w:color w:val="333333"/>
                <w:sz w:val="20"/>
                <w:szCs w:val="20"/>
                <w:shd w:val="clear" w:color="auto" w:fill="FFFFFF"/>
              </w:rPr>
              <w:t xml:space="preserve">, and </w:t>
            </w:r>
            <w:hyperlink r:id="rId40" w:history="1">
              <w:r w:rsidRPr="00C30A02">
                <w:rPr>
                  <w:rStyle w:val="Hyperlink"/>
                  <w:rFonts w:cstheme="minorHAnsi"/>
                  <w:sz w:val="20"/>
                  <w:szCs w:val="20"/>
                </w:rPr>
                <w:t>Resource Library</w:t>
              </w:r>
            </w:hyperlink>
          </w:p>
          <w:p w14:paraId="1C415A31" w14:textId="77777777" w:rsidR="00203920" w:rsidRPr="00C30A02" w:rsidRDefault="00F61448" w:rsidP="00203920">
            <w:pPr>
              <w:pStyle w:val="ListParagraph"/>
              <w:numPr>
                <w:ilvl w:val="0"/>
                <w:numId w:val="35"/>
              </w:numPr>
              <w:ind w:left="360"/>
              <w:rPr>
                <w:i/>
                <w:sz w:val="20"/>
                <w:szCs w:val="20"/>
              </w:rPr>
            </w:pPr>
            <w:hyperlink r:id="rId41" w:history="1">
              <w:r w:rsidR="00203920" w:rsidRPr="00C30A02">
                <w:rPr>
                  <w:rStyle w:val="Hyperlink"/>
                  <w:bCs/>
                  <w:sz w:val="20"/>
                  <w:szCs w:val="20"/>
                </w:rPr>
                <w:t>Oakland Unified School District, CA</w:t>
              </w:r>
            </w:hyperlink>
            <w:r w:rsidR="00203920" w:rsidRPr="00C30A02">
              <w:rPr>
                <w:bCs/>
                <w:sz w:val="20"/>
                <w:szCs w:val="20"/>
              </w:rPr>
              <w:t xml:space="preserve"> “</w:t>
            </w:r>
            <w:hyperlink r:id="rId42" w:history="1">
              <w:r w:rsidR="00203920" w:rsidRPr="00C30A02">
                <w:rPr>
                  <w:rStyle w:val="Hyperlink"/>
                  <w:bCs/>
                  <w:sz w:val="20"/>
                  <w:szCs w:val="20"/>
                </w:rPr>
                <w:t>Three Signature SEL Practices</w:t>
              </w:r>
            </w:hyperlink>
            <w:r w:rsidR="00203920" w:rsidRPr="00C30A02">
              <w:rPr>
                <w:bCs/>
                <w:sz w:val="20"/>
                <w:szCs w:val="20"/>
              </w:rPr>
              <w:t xml:space="preserve">” and </w:t>
            </w:r>
            <w:hyperlink r:id="rId43" w:history="1">
              <w:r w:rsidR="00203920" w:rsidRPr="00C30A02">
                <w:rPr>
                  <w:rStyle w:val="Hyperlink"/>
                  <w:bCs/>
                  <w:sz w:val="20"/>
                  <w:szCs w:val="20"/>
                </w:rPr>
                <w:t>CASEL playbook</w:t>
              </w:r>
            </w:hyperlink>
            <w:r w:rsidR="00203920" w:rsidRPr="00C30A02">
              <w:rPr>
                <w:bCs/>
                <w:sz w:val="20"/>
                <w:szCs w:val="20"/>
              </w:rPr>
              <w:t xml:space="preserve"> that supports the 3 practices: </w:t>
            </w:r>
            <w:r w:rsidR="00203920" w:rsidRPr="00C30A02">
              <w:rPr>
                <w:sz w:val="20"/>
                <w:szCs w:val="20"/>
              </w:rPr>
              <w:t xml:space="preserve">1) </w:t>
            </w:r>
            <w:r w:rsidR="00203920" w:rsidRPr="00C30A02">
              <w:rPr>
                <w:iCs/>
                <w:sz w:val="20"/>
                <w:szCs w:val="20"/>
              </w:rPr>
              <w:t>Welcoming Ritual - Activities for Inclusion, 2) Sense-Making and “Brain Breaks”, and 3) Optimistic Closure - Reflections &amp; Looking Forward</w:t>
            </w:r>
          </w:p>
          <w:p w14:paraId="122DDA5A" w14:textId="58D20CC1" w:rsidR="00203920" w:rsidRPr="00F46FDB" w:rsidRDefault="00203920" w:rsidP="00203920">
            <w:pPr>
              <w:pStyle w:val="ListParagraph"/>
              <w:numPr>
                <w:ilvl w:val="0"/>
                <w:numId w:val="35"/>
              </w:numPr>
              <w:ind w:left="360"/>
              <w:rPr>
                <w:rStyle w:val="Hyperlink"/>
                <w:i/>
                <w:color w:val="auto"/>
                <w:sz w:val="20"/>
                <w:szCs w:val="20"/>
                <w:u w:val="none"/>
              </w:rPr>
            </w:pPr>
            <w:r w:rsidRPr="00C30A02">
              <w:rPr>
                <w:sz w:val="20"/>
                <w:szCs w:val="20"/>
              </w:rPr>
              <w:t xml:space="preserve">From the </w:t>
            </w:r>
            <w:r w:rsidR="00D802A1">
              <w:rPr>
                <w:sz w:val="20"/>
                <w:szCs w:val="20"/>
              </w:rPr>
              <w:t>National Equity Project</w:t>
            </w:r>
            <w:r w:rsidRPr="00C30A02">
              <w:rPr>
                <w:sz w:val="20"/>
                <w:szCs w:val="20"/>
              </w:rPr>
              <w:t xml:space="preserve">: </w:t>
            </w:r>
            <w:hyperlink r:id="rId44" w:history="1">
              <w:r w:rsidRPr="00C30A02">
                <w:rPr>
                  <w:rStyle w:val="Hyperlink"/>
                  <w:sz w:val="20"/>
                  <w:szCs w:val="20"/>
                </w:rPr>
                <w:t>Social</w:t>
              </w:r>
              <w:r>
                <w:rPr>
                  <w:rStyle w:val="Hyperlink"/>
                  <w:sz w:val="20"/>
                  <w:szCs w:val="20"/>
                </w:rPr>
                <w:t xml:space="preserve"> </w:t>
              </w:r>
              <w:r w:rsidRPr="00C30A02">
                <w:rPr>
                  <w:rStyle w:val="Hyperlink"/>
                  <w:sz w:val="20"/>
                  <w:szCs w:val="20"/>
                </w:rPr>
                <w:t>Emotional Learning &amp; Equit</w:t>
              </w:r>
              <w:r w:rsidR="003F609B">
                <w:rPr>
                  <w:rStyle w:val="Hyperlink"/>
                  <w:sz w:val="20"/>
                  <w:szCs w:val="20"/>
                </w:rPr>
                <w:t xml:space="preserve">y </w:t>
              </w:r>
              <w:r w:rsidR="00C03E52">
                <w:rPr>
                  <w:rStyle w:val="Hyperlink"/>
                  <w:sz w:val="20"/>
                  <w:szCs w:val="20"/>
                </w:rPr>
                <w:t xml:space="preserve">- </w:t>
              </w:r>
              <w:r w:rsidR="003F609B">
                <w:rPr>
                  <w:rStyle w:val="Hyperlink"/>
                  <w:sz w:val="20"/>
                  <w:szCs w:val="20"/>
                </w:rPr>
                <w:t>Pitfalls &amp; Recommendations</w:t>
              </w:r>
            </w:hyperlink>
          </w:p>
          <w:p w14:paraId="041E6C4A" w14:textId="77777777" w:rsidR="00203920" w:rsidRPr="00B6313C" w:rsidRDefault="00203920" w:rsidP="00203920">
            <w:pPr>
              <w:pStyle w:val="ListParagraph"/>
              <w:ind w:left="360"/>
              <w:rPr>
                <w:i/>
                <w:sz w:val="20"/>
                <w:szCs w:val="20"/>
              </w:rPr>
            </w:pPr>
          </w:p>
        </w:tc>
      </w:tr>
    </w:tbl>
    <w:p w14:paraId="421FF4A9" w14:textId="5E060AEF" w:rsidR="00203920" w:rsidRDefault="00203920" w:rsidP="00203920">
      <w:pPr>
        <w:rPr>
          <w:rFonts w:ascii="Calibri" w:hAnsi="Calibri"/>
          <w:b/>
          <w:sz w:val="28"/>
          <w:szCs w:val="28"/>
        </w:rPr>
      </w:pPr>
    </w:p>
    <w:p w14:paraId="28DE6E88" w14:textId="77777777" w:rsidR="00063E75" w:rsidRDefault="00063E75" w:rsidP="00203920">
      <w:pPr>
        <w:rPr>
          <w:rFonts w:ascii="Calibri" w:hAnsi="Calibri"/>
          <w:b/>
          <w:sz w:val="28"/>
          <w:szCs w:val="28"/>
        </w:rPr>
      </w:pPr>
    </w:p>
    <w:p w14:paraId="5EF9D1D5" w14:textId="289DD58A" w:rsidR="00203920" w:rsidRPr="00560719" w:rsidRDefault="00203920" w:rsidP="00203920">
      <w:pPr>
        <w:rPr>
          <w:rFonts w:ascii="Calibri" w:hAnsi="Calibri"/>
          <w:b/>
          <w:sz w:val="28"/>
          <w:szCs w:val="28"/>
        </w:rPr>
      </w:pPr>
      <w:r>
        <w:rPr>
          <w:noProof/>
          <w:lang w:eastAsia="zh-CN"/>
        </w:rPr>
        <mc:AlternateContent>
          <mc:Choice Requires="wps">
            <w:drawing>
              <wp:inline distT="0" distB="0" distL="0" distR="0" wp14:anchorId="4719D2A4" wp14:editId="44C18A58">
                <wp:extent cx="6122670" cy="364481"/>
                <wp:effectExtent l="0" t="0" r="0" b="0"/>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2670" cy="364481"/>
                        </a:xfrm>
                        <a:prstGeom prst="rect">
                          <a:avLst/>
                        </a:prstGeom>
                        <a:solidFill>
                          <a:srgbClr val="CC99F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982A46" w14:textId="77777777" w:rsidR="00203920" w:rsidRPr="008567C3" w:rsidRDefault="00203920" w:rsidP="00203920">
                            <w:pPr>
                              <w:pStyle w:val="Heading2"/>
                              <w:rPr>
                                <w:color w:val="000000" w:themeColor="text1"/>
                              </w:rPr>
                            </w:pPr>
                            <w:r w:rsidRPr="008567C3">
                              <w:rPr>
                                <w:color w:val="000000" w:themeColor="text1"/>
                              </w:rPr>
                              <w:t>CULTURALLY PROFICIENT SOCIAL AND EMOTIONAL LEARNING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719D2A4" id="Rectangle 18" o:spid="_x0000_s1032" style="width:482.1pt;height:28.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" fillcolor="#c9f" stroked="f" strokeweight="2pt">
                <v:textbox>
                  <w:txbxContent>
                    <w:p w14:paraId="3D982A46" w14:textId="77777777" w:rsidR="00203920" w:rsidRPr="008567C3" w:rsidRDefault="00203920" w:rsidP="00203920">
                      <w:pPr>
                        <w:pStyle w:val="Heading2"/>
                        <w:rPr>
                          <w:color w:val="000000" w:themeColor="text1"/>
                        </w:rPr>
                      </w:pPr>
                      <w:r w:rsidRPr="008567C3">
                        <w:rPr>
                          <w:color w:val="000000" w:themeColor="text1"/>
                        </w:rPr>
                        <w:t>CULTURALLY PROFICIENT SOCIAL AND EMOTIONAL LEARNING</w:t>
                      </w:r>
                    </w:p>
                  </w:txbxContent>
                </v:textbox>
                <w10:anchorlock/>
              </v:rect>
            </w:pict>
          </mc:Fallback>
        </mc:AlternateContent>
      </w:r>
      <w:r w:rsidRPr="00560719">
        <w:rPr>
          <w:rFonts w:ascii="Calibri" w:hAnsi="Calibri"/>
          <w:b/>
          <w:sz w:val="28"/>
          <w:szCs w:val="28"/>
        </w:rPr>
        <w:t xml:space="preserve"> </w:t>
      </w:r>
    </w:p>
    <w:p w14:paraId="30F3BB6F" w14:textId="77777777" w:rsidR="00203920" w:rsidRDefault="00203920" w:rsidP="00203920">
      <w:pPr>
        <w:rPr>
          <w:rFonts w:ascii="Calibri" w:hAnsi="Calibri"/>
        </w:rPr>
      </w:pPr>
    </w:p>
    <w:p w14:paraId="116A701D" w14:textId="77777777" w:rsidR="00203920" w:rsidRDefault="00203920" w:rsidP="00203920">
      <w:pPr>
        <w:rPr>
          <w:rFonts w:ascii="Calibri" w:hAnsi="Calibri"/>
        </w:rPr>
      </w:pPr>
      <w:r>
        <w:rPr>
          <w:rFonts w:ascii="Calibri" w:hAnsi="Calibri"/>
        </w:rPr>
        <w:t>Approximately 9</w:t>
      </w:r>
      <w:r w:rsidRPr="00531864">
        <w:rPr>
          <w:rFonts w:ascii="Calibri" w:hAnsi="Calibri"/>
        </w:rPr>
        <w:t xml:space="preserve"> percent of </w:t>
      </w:r>
      <w:r>
        <w:rPr>
          <w:rFonts w:ascii="Calibri" w:hAnsi="Calibri"/>
        </w:rPr>
        <w:t>educators</w:t>
      </w:r>
      <w:r w:rsidRPr="00531864">
        <w:rPr>
          <w:rFonts w:ascii="Calibri" w:hAnsi="Calibri"/>
        </w:rPr>
        <w:t xml:space="preserve"> in </w:t>
      </w:r>
      <w:r>
        <w:rPr>
          <w:rFonts w:ascii="Calibri" w:hAnsi="Calibri"/>
        </w:rPr>
        <w:t xml:space="preserve">Massachusetts are people of color, while </w:t>
      </w:r>
      <w:r w:rsidRPr="00531864">
        <w:rPr>
          <w:rFonts w:ascii="Calibri" w:hAnsi="Calibri"/>
        </w:rPr>
        <w:t>students of color ma</w:t>
      </w:r>
      <w:r>
        <w:rPr>
          <w:rFonts w:ascii="Calibri" w:hAnsi="Calibri"/>
        </w:rPr>
        <w:t>k</w:t>
      </w:r>
      <w:r w:rsidRPr="00531864">
        <w:rPr>
          <w:rFonts w:ascii="Calibri" w:hAnsi="Calibri"/>
        </w:rPr>
        <w:t xml:space="preserve">e up </w:t>
      </w:r>
      <w:r>
        <w:rPr>
          <w:rFonts w:ascii="Calibri" w:hAnsi="Calibri"/>
        </w:rPr>
        <w:t>nearly 40</w:t>
      </w:r>
      <w:r w:rsidRPr="00531864">
        <w:rPr>
          <w:rFonts w:ascii="Calibri" w:hAnsi="Calibri"/>
        </w:rPr>
        <w:t xml:space="preserve"> percent of the student body</w:t>
      </w:r>
      <w:r>
        <w:rPr>
          <w:rFonts w:ascii="Calibri" w:hAnsi="Calibri"/>
        </w:rPr>
        <w:t>.</w:t>
      </w:r>
      <w:r>
        <w:rPr>
          <w:rStyle w:val="FootnoteReference"/>
          <w:rFonts w:ascii="Calibri" w:hAnsi="Calibri"/>
        </w:rPr>
        <w:footnoteReference w:id="15"/>
      </w:r>
      <w:r>
        <w:rPr>
          <w:rFonts w:ascii="Calibri" w:hAnsi="Calibri"/>
        </w:rPr>
        <w:t xml:space="preserve"> Given that our teaching profession does not always reflect the same demographics as our students, it is critical that all educators demonstrate skill in teaching students from all racial and ethnic backgrounds, and in building a learning environment that supports all students to be successful.</w:t>
      </w:r>
      <w:r>
        <w:rPr>
          <w:rStyle w:val="FootnoteReference"/>
          <w:rFonts w:ascii="Calibri" w:hAnsi="Calibri"/>
        </w:rPr>
        <w:footnoteReference w:id="16"/>
      </w:r>
      <w:r>
        <w:rPr>
          <w:rFonts w:ascii="Calibri" w:hAnsi="Calibri"/>
        </w:rPr>
        <w:t xml:space="preserve"> As such, cultural proficiency is paramount, and is therefore an area of focus for the Department, educator preparation programs, and districts alike. T</w:t>
      </w:r>
      <w:r>
        <w:t xml:space="preserve">he Department </w:t>
      </w:r>
      <w:r>
        <w:rPr>
          <w:rFonts w:ascii="Calibri" w:hAnsi="Calibri"/>
        </w:rPr>
        <w:t xml:space="preserve">has established the following indicators regarding cultural proficiency in the </w:t>
      </w:r>
      <w:r w:rsidRPr="00605D96">
        <w:rPr>
          <w:rFonts w:ascii="Calibri" w:hAnsi="Calibri"/>
        </w:rPr>
        <w:t>Massachusetts Standards for Effective Practice</w:t>
      </w:r>
      <w:r>
        <w:rPr>
          <w:rFonts w:ascii="Calibri" w:hAnsi="Calibri"/>
        </w:rPr>
        <w:t xml:space="preserve"> shown in the </w:t>
      </w:r>
      <w:hyperlink r:id="rId45" w:history="1">
        <w:r>
          <w:rPr>
            <w:rStyle w:val="Hyperlink"/>
            <w:rFonts w:ascii="Calibri" w:hAnsi="Calibri"/>
          </w:rPr>
          <w:t>Educator Effectiveness Model Rubri</w:t>
        </w:r>
        <w:r w:rsidRPr="00333924">
          <w:rPr>
            <w:rStyle w:val="Hyperlink"/>
            <w:rFonts w:ascii="Calibri" w:hAnsi="Calibri"/>
          </w:rPr>
          <w:t>c</w:t>
        </w:r>
        <w:r>
          <w:rPr>
            <w:rStyle w:val="Hyperlink"/>
            <w:rFonts w:ascii="Calibri" w:hAnsi="Calibri"/>
          </w:rPr>
          <w:t>s</w:t>
        </w:r>
      </w:hyperlink>
      <w:r>
        <w:rPr>
          <w:rFonts w:ascii="Calibri" w:hAnsi="Calibri"/>
        </w:rPr>
        <w:t xml:space="preserve">:  </w:t>
      </w:r>
    </w:p>
    <w:p w14:paraId="3B5BB365" w14:textId="77777777" w:rsidR="00203920" w:rsidRDefault="00203920" w:rsidP="00203920">
      <w:pPr>
        <w:pStyle w:val="ListParagraph"/>
        <w:numPr>
          <w:ilvl w:val="0"/>
          <w:numId w:val="3"/>
        </w:numPr>
      </w:pPr>
      <w:r w:rsidRPr="001F3D9A">
        <w:t xml:space="preserve">Indicator II-C. </w:t>
      </w:r>
      <w:r w:rsidRPr="00B718B2">
        <w:rPr>
          <w:b/>
        </w:rPr>
        <w:t>Cultural Proficiency</w:t>
      </w:r>
      <w:r w:rsidRPr="001F3D9A">
        <w:t>: Actively creates and maintains an environment in which students’ diverse backgrounds, identities, strengths, and challenges are respected.</w:t>
      </w:r>
    </w:p>
    <w:p w14:paraId="47FDFFA2" w14:textId="4329503E" w:rsidR="00203920" w:rsidRDefault="00203920" w:rsidP="00203920">
      <w:pPr>
        <w:pStyle w:val="ListParagraph"/>
        <w:numPr>
          <w:ilvl w:val="0"/>
          <w:numId w:val="3"/>
        </w:numPr>
      </w:pPr>
      <w:r w:rsidRPr="001F3D9A">
        <w:t xml:space="preserve">Indicator II-B. </w:t>
      </w:r>
      <w:r w:rsidRPr="001F3D9A">
        <w:rPr>
          <w:b/>
        </w:rPr>
        <w:t>Learning Environment</w:t>
      </w:r>
      <w:r w:rsidRPr="001F3D9A">
        <w:t>: Creates and maintains a safe and collaborative learning environment that motivates students to take academic risks, challenge themselves, and claim ownership of their learning.</w:t>
      </w:r>
      <w:r w:rsidR="00256E4E">
        <w:br/>
      </w:r>
    </w:p>
    <w:p w14:paraId="183DBA26" w14:textId="18171A2F" w:rsidR="00256E4E" w:rsidRDefault="00256E4E" w:rsidP="007778DF">
      <w:pPr>
        <w:pStyle w:val="ListParagraph"/>
        <w:ind w:left="0"/>
      </w:pPr>
      <w:r w:rsidRPr="00FE7B8A">
        <w:rPr>
          <w:noProof/>
          <w:lang w:eastAsia="zh-CN"/>
        </w:rPr>
        <mc:AlternateContent>
          <mc:Choice Requires="wps">
            <w:drawing>
              <wp:inline distT="0" distB="0" distL="0" distR="0" wp14:anchorId="19DF76C4" wp14:editId="4FE52CDB">
                <wp:extent cx="6019800" cy="755650"/>
                <wp:effectExtent l="0" t="0" r="19050" b="2540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755650"/>
                        </a:xfrm>
                        <a:prstGeom prst="rect">
                          <a:avLst/>
                        </a:prstGeom>
                        <a:solidFill>
                          <a:srgbClr val="FFFFFF"/>
                        </a:solidFill>
                        <a:ln w="9525">
                          <a:solidFill>
                            <a:srgbClr val="000000"/>
                          </a:solidFill>
                          <a:miter lim="800000"/>
                          <a:headEnd/>
                          <a:tailEnd/>
                        </a:ln>
                      </wps:spPr>
                      <wps:txbx>
                        <w:txbxContent>
                          <w:p w14:paraId="119A8A23" w14:textId="77777777" w:rsidR="00203920" w:rsidRPr="005432BE" w:rsidRDefault="00203920" w:rsidP="00256E4E">
                            <w:pPr>
                              <w:jc w:val="both"/>
                              <w:rPr>
                                <w:i/>
                                <w:sz w:val="20"/>
                                <w:szCs w:val="20"/>
                              </w:rPr>
                            </w:pPr>
                            <w:r>
                              <w:rPr>
                                <w:i/>
                                <w:sz w:val="20"/>
                                <w:szCs w:val="20"/>
                              </w:rPr>
                              <w:t>“</w:t>
                            </w:r>
                            <w:r w:rsidRPr="005432BE">
                              <w:rPr>
                                <w:i/>
                                <w:sz w:val="20"/>
                                <w:szCs w:val="20"/>
                              </w:rPr>
                              <w:t xml:space="preserve">Many SEL programs bill themselves as being racially and culturally neutral. The reality is they </w:t>
                            </w:r>
                            <w:proofErr w:type="gramStart"/>
                            <w:r w:rsidRPr="005432BE">
                              <w:rPr>
                                <w:i/>
                                <w:sz w:val="20"/>
                                <w:szCs w:val="20"/>
                              </w:rPr>
                              <w:t>aren’t</w:t>
                            </w:r>
                            <w:proofErr w:type="gramEnd"/>
                            <w:r w:rsidRPr="005432BE">
                              <w:rPr>
                                <w:i/>
                                <w:sz w:val="20"/>
                                <w:szCs w:val="20"/>
                              </w:rPr>
                              <w:t>. Teachers need to understand how SEL is situated in racial politics. We still have racial stratification. Society still marginalizes students of color, English learners, and low-income students.</w:t>
                            </w:r>
                            <w:r>
                              <w:rPr>
                                <w:i/>
                                <w:sz w:val="20"/>
                                <w:szCs w:val="20"/>
                              </w:rPr>
                              <w:t>”</w:t>
                            </w:r>
                          </w:p>
                          <w:p w14:paraId="70B217DC" w14:textId="77777777" w:rsidR="00203920" w:rsidRPr="00E53115" w:rsidRDefault="00203920" w:rsidP="00256E4E">
                            <w:pPr>
                              <w:jc w:val="both"/>
                              <w:rPr>
                                <w:i/>
                                <w:sz w:val="18"/>
                              </w:rPr>
                            </w:pPr>
                            <w:r>
                              <w:rPr>
                                <w:i/>
                                <w:sz w:val="18"/>
                              </w:rPr>
                              <w:t>--</w:t>
                            </w:r>
                            <w:r w:rsidRPr="00E53115">
                              <w:rPr>
                                <w:i/>
                                <w:sz w:val="18"/>
                              </w:rPr>
                              <w:t xml:space="preserve"> </w:t>
                            </w:r>
                            <w:hyperlink r:id="rId46" w:history="1">
                              <w:proofErr w:type="spellStart"/>
                              <w:r w:rsidRPr="00E53115">
                                <w:rPr>
                                  <w:rStyle w:val="Hyperlink"/>
                                  <w:sz w:val="18"/>
                                </w:rPr>
                                <w:t>Zaretta</w:t>
                              </w:r>
                              <w:proofErr w:type="spellEnd"/>
                              <w:r w:rsidRPr="00E53115">
                                <w:rPr>
                                  <w:rStyle w:val="Hyperlink"/>
                                  <w:sz w:val="18"/>
                                </w:rPr>
                                <w:t xml:space="preserve"> Hammond</w:t>
                              </w:r>
                            </w:hyperlink>
                            <w:r>
                              <w:rPr>
                                <w:sz w:val="18"/>
                              </w:rPr>
                              <w:t xml:space="preserve">, </w:t>
                            </w:r>
                            <w:r w:rsidRPr="00E53115">
                              <w:rPr>
                                <w:sz w:val="18"/>
                              </w:rPr>
                              <w:t xml:space="preserve">Author of </w:t>
                            </w:r>
                            <w:r w:rsidRPr="00E53115">
                              <w:rPr>
                                <w:b/>
                                <w:i/>
                                <w:sz w:val="18"/>
                              </w:rPr>
                              <w:t>Culturally Responsive Teaching and the Brain</w:t>
                            </w:r>
                          </w:p>
                        </w:txbxContent>
                      </wps:txbx>
                      <wps:bodyPr rot="0" vert="horz" wrap="square" lIns="91440" tIns="45720" rIns="91440" bIns="45720" anchor="t" anchorCtr="0" upright="1">
                        <a:noAutofit/>
                      </wps:bodyPr>
                    </wps:wsp>
                  </a:graphicData>
                </a:graphic>
              </wp:inline>
            </w:drawing>
          </mc:Choice>
          <mc:Fallback>
            <w:pict>
              <v:shape w14:anchorId="19DF76C4" id="Text Box 2" o:spid="_x0000_s1033" type="#_x0000_t202" style="width:474pt;height: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">
                <v:textbox>
                  <w:txbxContent>
                    <w:p w14:paraId="119A8A23" w14:textId="77777777" w:rsidR="00203920" w:rsidRPr="005432BE" w:rsidRDefault="00203920" w:rsidP="00256E4E">
                      <w:pPr>
                        <w:jc w:val="both"/>
                        <w:rPr>
                          <w:i/>
                          <w:sz w:val="20"/>
                          <w:szCs w:val="20"/>
                        </w:rPr>
                      </w:pPr>
                      <w:r>
                        <w:rPr>
                          <w:i/>
                          <w:sz w:val="20"/>
                          <w:szCs w:val="20"/>
                        </w:rPr>
                        <w:t>“</w:t>
                      </w:r>
                      <w:r w:rsidRPr="005432BE">
                        <w:rPr>
                          <w:i/>
                          <w:sz w:val="20"/>
                          <w:szCs w:val="20"/>
                        </w:rPr>
                        <w:t xml:space="preserve">Many SEL programs bill themselves as being racially and culturally neutral. The reality is they </w:t>
                      </w:r>
                      <w:proofErr w:type="gramStart"/>
                      <w:r w:rsidRPr="005432BE">
                        <w:rPr>
                          <w:i/>
                          <w:sz w:val="20"/>
                          <w:szCs w:val="20"/>
                        </w:rPr>
                        <w:t>aren’t</w:t>
                      </w:r>
                      <w:proofErr w:type="gramEnd"/>
                      <w:r w:rsidRPr="005432BE">
                        <w:rPr>
                          <w:i/>
                          <w:sz w:val="20"/>
                          <w:szCs w:val="20"/>
                        </w:rPr>
                        <w:t>. Teachers need to understand how SEL is situated in racial politics. We still have racial stratification. Society still marginalizes students of color, English learners, and low-income students.</w:t>
                      </w:r>
                      <w:r>
                        <w:rPr>
                          <w:i/>
                          <w:sz w:val="20"/>
                          <w:szCs w:val="20"/>
                        </w:rPr>
                        <w:t>”</w:t>
                      </w:r>
                    </w:p>
                    <w:p w14:paraId="70B217DC" w14:textId="77777777" w:rsidR="00203920" w:rsidRPr="00E53115" w:rsidRDefault="00203920" w:rsidP="00256E4E">
                      <w:pPr>
                        <w:jc w:val="both"/>
                        <w:rPr>
                          <w:i/>
                          <w:sz w:val="18"/>
                        </w:rPr>
                      </w:pPr>
                      <w:r>
                        <w:rPr>
                          <w:i/>
                          <w:sz w:val="18"/>
                        </w:rPr>
                        <w:t>--</w:t>
                      </w:r>
                      <w:r w:rsidRPr="00E53115">
                        <w:rPr>
                          <w:i/>
                          <w:sz w:val="18"/>
                        </w:rPr>
                        <w:t xml:space="preserve"> </w:t>
                      </w:r>
                      <w:hyperlink r:id="rId47" w:history="1">
                        <w:proofErr w:type="spellStart"/>
                        <w:r w:rsidRPr="00E53115">
                          <w:rPr>
                            <w:rStyle w:val="Hyperlink"/>
                            <w:sz w:val="18"/>
                          </w:rPr>
                          <w:t>Zaretta</w:t>
                        </w:r>
                        <w:proofErr w:type="spellEnd"/>
                        <w:r w:rsidRPr="00E53115">
                          <w:rPr>
                            <w:rStyle w:val="Hyperlink"/>
                            <w:sz w:val="18"/>
                          </w:rPr>
                          <w:t xml:space="preserve"> Hammond</w:t>
                        </w:r>
                      </w:hyperlink>
                      <w:r>
                        <w:rPr>
                          <w:sz w:val="18"/>
                        </w:rPr>
                        <w:t xml:space="preserve">, </w:t>
                      </w:r>
                      <w:r w:rsidRPr="00E53115">
                        <w:rPr>
                          <w:sz w:val="18"/>
                        </w:rPr>
                        <w:t xml:space="preserve">Author of </w:t>
                      </w:r>
                      <w:r w:rsidRPr="00E53115">
                        <w:rPr>
                          <w:b/>
                          <w:i/>
                          <w:sz w:val="18"/>
                        </w:rPr>
                        <w:t>Culturally Responsive Teaching and the Brain</w:t>
                      </w:r>
                    </w:p>
                  </w:txbxContent>
                </v:textbox>
                <w10:anchorlock/>
              </v:shape>
            </w:pict>
          </mc:Fallback>
        </mc:AlternateContent>
      </w:r>
    </w:p>
    <w:p w14:paraId="081432EC" w14:textId="77777777" w:rsidR="007778DF" w:rsidRPr="007778DF" w:rsidRDefault="007778DF" w:rsidP="00203920">
      <w:pPr>
        <w:rPr>
          <w:sz w:val="4"/>
          <w:szCs w:val="4"/>
        </w:rPr>
      </w:pPr>
    </w:p>
    <w:p w14:paraId="7644D0CD" w14:textId="2A93EDBD" w:rsidR="00203920" w:rsidRDefault="00203920" w:rsidP="00203920">
      <w:r>
        <w:t>Culturally proficient learning experiences can provide</w:t>
      </w:r>
      <w:r w:rsidRPr="00F24B10">
        <w:t xml:space="preserve"> students with </w:t>
      </w:r>
      <w:r w:rsidRPr="00F24B10">
        <w:rPr>
          <w:i/>
        </w:rPr>
        <w:t>mirror</w:t>
      </w:r>
      <w:r>
        <w:rPr>
          <w:i/>
        </w:rPr>
        <w:t>s</w:t>
      </w:r>
      <w:r w:rsidRPr="00F24B10">
        <w:rPr>
          <w:i/>
        </w:rPr>
        <w:t xml:space="preserve"> </w:t>
      </w:r>
      <w:r w:rsidRPr="00F24B10">
        <w:t>to reflect on their own culture and identity a</w:t>
      </w:r>
      <w:r>
        <w:t>s well as</w:t>
      </w:r>
      <w:r w:rsidRPr="00F24B10">
        <w:t xml:space="preserve"> </w:t>
      </w:r>
      <w:r>
        <w:rPr>
          <w:i/>
        </w:rPr>
        <w:t xml:space="preserve">sliding glass doors </w:t>
      </w:r>
      <w:r w:rsidRPr="001321D1">
        <w:rPr>
          <w:iCs/>
        </w:rPr>
        <w:t>(or windows)</w:t>
      </w:r>
      <w:r w:rsidRPr="00F24B10">
        <w:rPr>
          <w:i/>
        </w:rPr>
        <w:t xml:space="preserve"> </w:t>
      </w:r>
      <w:r w:rsidRPr="00F24B10">
        <w:t>t</w:t>
      </w:r>
      <w:r>
        <w:t>hat enable students</w:t>
      </w:r>
      <w:r w:rsidRPr="00F24B10">
        <w:t xml:space="preserve"> </w:t>
      </w:r>
      <w:r>
        <w:t xml:space="preserve">through understanding or imagination to better grasp </w:t>
      </w:r>
      <w:r w:rsidRPr="00F24B10">
        <w:t>the culture</w:t>
      </w:r>
      <w:r>
        <w:t>s</w:t>
      </w:r>
      <w:r w:rsidRPr="00F24B10">
        <w:t xml:space="preserve"> and identities of others.</w:t>
      </w:r>
      <w:r>
        <w:rPr>
          <w:rStyle w:val="FootnoteReference"/>
        </w:rPr>
        <w:footnoteReference w:id="17"/>
      </w:r>
      <w:r>
        <w:t xml:space="preserve"> For example, when </w:t>
      </w:r>
      <w:r>
        <w:lastRenderedPageBreak/>
        <w:t xml:space="preserve">building students’ self-awareness skills, culturally proficient SEL instruction respects and honors students’ individual and family/community identities and backgrounds and also supports students to consider how their identities and backgrounds are perceived by others and how they perceive others’ identities and backgrounds. In a culturally proficient SEL lesson, self-awareness and social awareness are often tightly linked. </w:t>
      </w:r>
    </w:p>
    <w:p w14:paraId="4E7D42C9" w14:textId="77777777" w:rsidR="00203920" w:rsidRDefault="00203920" w:rsidP="00203920">
      <w:r>
        <w:t>In recent years, the Department has worked with districts to administer a “</w:t>
      </w:r>
      <w:hyperlink r:id="rId48" w:history="1">
        <w:r w:rsidRPr="00027258">
          <w:rPr>
            <w:rStyle w:val="Hyperlink"/>
          </w:rPr>
          <w:t xml:space="preserve">Views of Climate </w:t>
        </w:r>
        <w:r>
          <w:rPr>
            <w:rStyle w:val="Hyperlink"/>
          </w:rPr>
          <w:t>a</w:t>
        </w:r>
        <w:r w:rsidRPr="00027258">
          <w:rPr>
            <w:rStyle w:val="Hyperlink"/>
          </w:rPr>
          <w:t>nd Learning</w:t>
        </w:r>
      </w:hyperlink>
      <w:r>
        <w:t>” (VOCAL) survey with students in grades 4, 5, 8, and 10. The data below comes from the responses of 10</w:t>
      </w:r>
      <w:r w:rsidRPr="000F2636">
        <w:rPr>
          <w:vertAlign w:val="superscript"/>
        </w:rPr>
        <w:t>th</w:t>
      </w:r>
      <w:r>
        <w:t xml:space="preserve"> graders to two of the questions in that survey and is an example of how VOCAL information can help support schools and districts in reflecting on school climate and culture. </w:t>
      </w:r>
    </w:p>
    <w:p w14:paraId="3678096A" w14:textId="77777777" w:rsidR="00203920" w:rsidRDefault="00203920" w:rsidP="00203920">
      <w:pPr>
        <w:rPr>
          <w:b/>
        </w:rPr>
      </w:pPr>
    </w:p>
    <w:tbl>
      <w:tblPr>
        <w:tblStyle w:val="TableGrid"/>
        <w:tblW w:w="0" w:type="auto"/>
        <w:tblLayout w:type="fixed"/>
        <w:tblLook w:val="04A0" w:firstRow="1" w:lastRow="0" w:firstColumn="1" w:lastColumn="0" w:noHBand="0" w:noVBand="1"/>
        <w:tblDescription w:val="Cultural Proficiency in the Massachusetts School Climate Survey, 2017&#10;Think of the last 30 days in school Always True Mostly True Mostly Untrue Never True&#10;Adults working at this school treat all students respectfully, regardless of a student's race, culture, family background, sex, or sexual orientation.  46% 41% 10% 3%&#10;"/>
      </w:tblPr>
      <w:tblGrid>
        <w:gridCol w:w="9350"/>
      </w:tblGrid>
      <w:tr w:rsidR="00203920" w14:paraId="4F3D28B2" w14:textId="77777777" w:rsidTr="00203920">
        <w:trPr>
          <w:tblHeader/>
        </w:trPr>
        <w:tc>
          <w:tcPr>
            <w:tcW w:w="9350" w:type="dxa"/>
          </w:tcPr>
          <w:p w14:paraId="360DECAB" w14:textId="77777777" w:rsidR="00203920" w:rsidRPr="00EE0141" w:rsidRDefault="00203920" w:rsidP="00203920">
            <w:pPr>
              <w:jc w:val="center"/>
              <w:rPr>
                <w:b/>
                <w:sz w:val="20"/>
                <w:szCs w:val="20"/>
              </w:rPr>
            </w:pPr>
            <w:r w:rsidRPr="00EE0141">
              <w:rPr>
                <w:b/>
                <w:sz w:val="20"/>
                <w:szCs w:val="20"/>
              </w:rPr>
              <w:t>Cultural Proficiency in the Massachusetts School Climate Survey, 2019</w:t>
            </w:r>
            <w:r w:rsidRPr="00EE0141">
              <w:rPr>
                <w:rStyle w:val="FootnoteReference"/>
                <w:sz w:val="20"/>
                <w:szCs w:val="20"/>
              </w:rPr>
              <w:footnoteReference w:id="18"/>
            </w:r>
            <w:r w:rsidRPr="00EE0141">
              <w:rPr>
                <w:b/>
                <w:sz w:val="20"/>
                <w:szCs w:val="20"/>
              </w:rPr>
              <w:t xml:space="preserve"> </w:t>
            </w:r>
            <w:r w:rsidRPr="00EE0141">
              <w:rPr>
                <w:b/>
                <w:sz w:val="20"/>
                <w:szCs w:val="20"/>
              </w:rPr>
              <w:br/>
              <w:t>Percent 10</w:t>
            </w:r>
            <w:r w:rsidRPr="00EE0141">
              <w:rPr>
                <w:b/>
                <w:sz w:val="20"/>
                <w:szCs w:val="20"/>
                <w:vertAlign w:val="superscript"/>
              </w:rPr>
              <w:t>th</w:t>
            </w:r>
            <w:r w:rsidRPr="00EE0141">
              <w:rPr>
                <w:b/>
                <w:sz w:val="20"/>
                <w:szCs w:val="20"/>
              </w:rPr>
              <w:t xml:space="preserve"> Grade Students Who Indicated </w:t>
            </w:r>
            <w:r w:rsidRPr="00EE0141">
              <w:rPr>
                <w:b/>
                <w:i/>
                <w:iCs/>
                <w:sz w:val="20"/>
                <w:szCs w:val="20"/>
              </w:rPr>
              <w:t>Mostly or Always True, by Race/Ethnicity</w:t>
            </w:r>
          </w:p>
        </w:tc>
      </w:tr>
    </w:tbl>
    <w:p w14:paraId="1D80E320" w14:textId="77777777" w:rsidR="00B60CF7" w:rsidRPr="00B60CF7" w:rsidRDefault="00B60CF7">
      <w:pPr>
        <w:rPr>
          <w:sz w:val="2"/>
          <w:szCs w:val="2"/>
        </w:rPr>
      </w:pPr>
    </w:p>
    <w:tbl>
      <w:tblPr>
        <w:tblStyle w:val="TableGrid"/>
        <w:tblW w:w="0" w:type="auto"/>
        <w:tblLayout w:type="fixed"/>
        <w:tblLook w:val="04A0" w:firstRow="1" w:lastRow="0" w:firstColumn="1" w:lastColumn="0" w:noHBand="0" w:noVBand="1"/>
        <w:tblDescription w:val="Cultural Proficiency in the Massachusetts School Climate Survey, 2017&#10;Think of the last 30 days in school Always True Mostly True Mostly Untrue Never True&#10;Adults working at this school treat all students respectfully, regardless of a student's race, culture, family background, sex, or sexual orientation.  46% 41% 10% 3%&#10;"/>
      </w:tblPr>
      <w:tblGrid>
        <w:gridCol w:w="3865"/>
        <w:gridCol w:w="1097"/>
        <w:gridCol w:w="1097"/>
        <w:gridCol w:w="1097"/>
        <w:gridCol w:w="1097"/>
        <w:gridCol w:w="1097"/>
      </w:tblGrid>
      <w:tr w:rsidR="00203920" w14:paraId="1552C8FB" w14:textId="77777777" w:rsidTr="00203920">
        <w:tc>
          <w:tcPr>
            <w:tcW w:w="3865" w:type="dxa"/>
            <w:vAlign w:val="center"/>
          </w:tcPr>
          <w:p w14:paraId="784F26ED" w14:textId="56EED45A" w:rsidR="00203920" w:rsidRPr="00EE0141" w:rsidRDefault="00203920" w:rsidP="00203920">
            <w:pPr>
              <w:jc w:val="center"/>
              <w:rPr>
                <w:b/>
                <w:i/>
                <w:sz w:val="20"/>
                <w:szCs w:val="20"/>
              </w:rPr>
            </w:pPr>
            <w:r w:rsidRPr="00EE0141">
              <w:rPr>
                <w:b/>
                <w:bCs/>
                <w:i/>
                <w:sz w:val="20"/>
                <w:szCs w:val="20"/>
              </w:rPr>
              <w:t>Think of the last 30 days in school</w:t>
            </w:r>
          </w:p>
        </w:tc>
        <w:tc>
          <w:tcPr>
            <w:tcW w:w="1097" w:type="dxa"/>
            <w:vAlign w:val="center"/>
          </w:tcPr>
          <w:p w14:paraId="0F955261" w14:textId="77777777" w:rsidR="00203920" w:rsidRPr="00EE0141" w:rsidRDefault="00203920" w:rsidP="00203920">
            <w:pPr>
              <w:jc w:val="center"/>
              <w:rPr>
                <w:b/>
                <w:sz w:val="20"/>
                <w:szCs w:val="20"/>
              </w:rPr>
            </w:pPr>
            <w:r w:rsidRPr="00EE0141">
              <w:rPr>
                <w:b/>
                <w:sz w:val="20"/>
                <w:szCs w:val="20"/>
              </w:rPr>
              <w:t xml:space="preserve">African </w:t>
            </w:r>
            <w:r w:rsidRPr="00EE0141">
              <w:rPr>
                <w:b/>
                <w:sz w:val="20"/>
                <w:szCs w:val="20"/>
              </w:rPr>
              <w:br/>
              <w:t>American/Black</w:t>
            </w:r>
          </w:p>
        </w:tc>
        <w:tc>
          <w:tcPr>
            <w:tcW w:w="1097" w:type="dxa"/>
            <w:vAlign w:val="center"/>
          </w:tcPr>
          <w:p w14:paraId="6E860583" w14:textId="77777777" w:rsidR="00203920" w:rsidRPr="00EE0141" w:rsidRDefault="00203920" w:rsidP="00203920">
            <w:pPr>
              <w:jc w:val="center"/>
              <w:rPr>
                <w:b/>
                <w:sz w:val="20"/>
                <w:szCs w:val="20"/>
              </w:rPr>
            </w:pPr>
            <w:r w:rsidRPr="00EE0141">
              <w:rPr>
                <w:b/>
                <w:sz w:val="20"/>
                <w:szCs w:val="20"/>
              </w:rPr>
              <w:t>Asian</w:t>
            </w:r>
          </w:p>
        </w:tc>
        <w:tc>
          <w:tcPr>
            <w:tcW w:w="1097" w:type="dxa"/>
            <w:vAlign w:val="center"/>
          </w:tcPr>
          <w:p w14:paraId="268E6E39" w14:textId="77777777" w:rsidR="00203920" w:rsidRPr="00EE0141" w:rsidRDefault="00203920" w:rsidP="00203920">
            <w:pPr>
              <w:jc w:val="center"/>
              <w:rPr>
                <w:b/>
                <w:sz w:val="20"/>
                <w:szCs w:val="20"/>
              </w:rPr>
            </w:pPr>
            <w:r w:rsidRPr="00EE0141">
              <w:rPr>
                <w:b/>
                <w:sz w:val="20"/>
                <w:szCs w:val="20"/>
              </w:rPr>
              <w:t>Hispanic/</w:t>
            </w:r>
            <w:r w:rsidRPr="00EE0141">
              <w:rPr>
                <w:b/>
                <w:sz w:val="20"/>
                <w:szCs w:val="20"/>
              </w:rPr>
              <w:br/>
              <w:t>Latino</w:t>
            </w:r>
          </w:p>
        </w:tc>
        <w:tc>
          <w:tcPr>
            <w:tcW w:w="1097" w:type="dxa"/>
            <w:vAlign w:val="center"/>
          </w:tcPr>
          <w:p w14:paraId="41274F75" w14:textId="77777777" w:rsidR="00203920" w:rsidRPr="00EE0141" w:rsidRDefault="00203920" w:rsidP="00203920">
            <w:pPr>
              <w:jc w:val="center"/>
              <w:rPr>
                <w:b/>
                <w:sz w:val="20"/>
                <w:szCs w:val="20"/>
              </w:rPr>
            </w:pPr>
            <w:r w:rsidRPr="00EE0141">
              <w:rPr>
                <w:b/>
                <w:sz w:val="20"/>
                <w:szCs w:val="20"/>
              </w:rPr>
              <w:t>White</w:t>
            </w:r>
          </w:p>
        </w:tc>
        <w:tc>
          <w:tcPr>
            <w:tcW w:w="1097" w:type="dxa"/>
            <w:vAlign w:val="center"/>
          </w:tcPr>
          <w:p w14:paraId="1C2011AD" w14:textId="77777777" w:rsidR="00203920" w:rsidRPr="00EE0141" w:rsidRDefault="00203920" w:rsidP="00203920">
            <w:pPr>
              <w:jc w:val="center"/>
              <w:rPr>
                <w:b/>
                <w:sz w:val="20"/>
                <w:szCs w:val="20"/>
              </w:rPr>
            </w:pPr>
            <w:r w:rsidRPr="00EE0141">
              <w:rPr>
                <w:b/>
                <w:sz w:val="20"/>
                <w:szCs w:val="20"/>
              </w:rPr>
              <w:t>Other</w:t>
            </w:r>
          </w:p>
        </w:tc>
      </w:tr>
      <w:tr w:rsidR="00203920" w14:paraId="1A0A74AD" w14:textId="77777777" w:rsidTr="00203920">
        <w:tc>
          <w:tcPr>
            <w:tcW w:w="3865" w:type="dxa"/>
          </w:tcPr>
          <w:p w14:paraId="23F50254" w14:textId="77777777" w:rsidR="00203920" w:rsidRPr="00EE0141" w:rsidRDefault="00203920" w:rsidP="00203920">
            <w:pPr>
              <w:rPr>
                <w:sz w:val="20"/>
                <w:szCs w:val="20"/>
              </w:rPr>
            </w:pPr>
            <w:r w:rsidRPr="00EE0141">
              <w:rPr>
                <w:sz w:val="20"/>
                <w:szCs w:val="20"/>
              </w:rPr>
              <w:t>Adults working at this school treat all students respectfully, regardless of a student's race, culture, family income, religion, sex, or sexual orientation.</w:t>
            </w:r>
          </w:p>
        </w:tc>
        <w:tc>
          <w:tcPr>
            <w:tcW w:w="1097" w:type="dxa"/>
            <w:vAlign w:val="center"/>
          </w:tcPr>
          <w:p w14:paraId="09670C63" w14:textId="77777777" w:rsidR="00203920" w:rsidRPr="00EE0141" w:rsidRDefault="00203920" w:rsidP="00203920">
            <w:pPr>
              <w:jc w:val="center"/>
              <w:rPr>
                <w:sz w:val="20"/>
                <w:szCs w:val="20"/>
              </w:rPr>
            </w:pPr>
            <w:r w:rsidRPr="00EE0141">
              <w:rPr>
                <w:sz w:val="20"/>
                <w:szCs w:val="20"/>
              </w:rPr>
              <w:t>81%</w:t>
            </w:r>
          </w:p>
        </w:tc>
        <w:tc>
          <w:tcPr>
            <w:tcW w:w="1097" w:type="dxa"/>
            <w:vAlign w:val="center"/>
          </w:tcPr>
          <w:p w14:paraId="5152EA76" w14:textId="77777777" w:rsidR="00203920" w:rsidRPr="00EE0141" w:rsidRDefault="00203920" w:rsidP="00203920">
            <w:pPr>
              <w:jc w:val="center"/>
              <w:rPr>
                <w:sz w:val="20"/>
                <w:szCs w:val="20"/>
              </w:rPr>
            </w:pPr>
            <w:r w:rsidRPr="00EE0141">
              <w:rPr>
                <w:sz w:val="20"/>
                <w:szCs w:val="20"/>
              </w:rPr>
              <w:t>94%</w:t>
            </w:r>
          </w:p>
        </w:tc>
        <w:tc>
          <w:tcPr>
            <w:tcW w:w="1097" w:type="dxa"/>
            <w:vAlign w:val="center"/>
          </w:tcPr>
          <w:p w14:paraId="74F9890E" w14:textId="77777777" w:rsidR="00203920" w:rsidRPr="00EE0141" w:rsidRDefault="00203920" w:rsidP="00203920">
            <w:pPr>
              <w:jc w:val="center"/>
              <w:rPr>
                <w:sz w:val="20"/>
                <w:szCs w:val="20"/>
              </w:rPr>
            </w:pPr>
            <w:r w:rsidRPr="00EE0141">
              <w:rPr>
                <w:sz w:val="20"/>
                <w:szCs w:val="20"/>
              </w:rPr>
              <w:t>86%</w:t>
            </w:r>
          </w:p>
        </w:tc>
        <w:tc>
          <w:tcPr>
            <w:tcW w:w="1097" w:type="dxa"/>
            <w:vAlign w:val="center"/>
          </w:tcPr>
          <w:p w14:paraId="240BD646" w14:textId="77777777" w:rsidR="00203920" w:rsidRPr="00EE0141" w:rsidRDefault="00203920" w:rsidP="00203920">
            <w:pPr>
              <w:jc w:val="center"/>
              <w:rPr>
                <w:sz w:val="20"/>
                <w:szCs w:val="20"/>
              </w:rPr>
            </w:pPr>
            <w:r w:rsidRPr="00EE0141">
              <w:rPr>
                <w:sz w:val="20"/>
                <w:szCs w:val="20"/>
              </w:rPr>
              <w:t>91%</w:t>
            </w:r>
          </w:p>
        </w:tc>
        <w:tc>
          <w:tcPr>
            <w:tcW w:w="1097" w:type="dxa"/>
            <w:vAlign w:val="center"/>
          </w:tcPr>
          <w:p w14:paraId="7527FC64" w14:textId="77777777" w:rsidR="00203920" w:rsidRPr="00EE0141" w:rsidRDefault="00203920" w:rsidP="00203920">
            <w:pPr>
              <w:jc w:val="center"/>
              <w:rPr>
                <w:sz w:val="20"/>
                <w:szCs w:val="20"/>
              </w:rPr>
            </w:pPr>
            <w:r w:rsidRPr="00EE0141">
              <w:rPr>
                <w:sz w:val="20"/>
                <w:szCs w:val="20"/>
              </w:rPr>
              <w:t>86%</w:t>
            </w:r>
          </w:p>
        </w:tc>
      </w:tr>
      <w:tr w:rsidR="00203920" w:rsidRPr="00EE0141" w14:paraId="7D719257" w14:textId="77777777" w:rsidTr="00203920">
        <w:tc>
          <w:tcPr>
            <w:tcW w:w="3865" w:type="dxa"/>
          </w:tcPr>
          <w:p w14:paraId="1E2ADD80" w14:textId="77777777" w:rsidR="00203920" w:rsidRPr="00EE0141" w:rsidRDefault="00203920" w:rsidP="00203920">
            <w:pPr>
              <w:rPr>
                <w:sz w:val="20"/>
                <w:szCs w:val="20"/>
              </w:rPr>
            </w:pPr>
            <w:r w:rsidRPr="00EE0141">
              <w:rPr>
                <w:sz w:val="20"/>
                <w:szCs w:val="20"/>
              </w:rPr>
              <w:t>Adults at our school are respectful of student ideas even if the ideas expressed are different from their own.</w:t>
            </w:r>
          </w:p>
        </w:tc>
        <w:tc>
          <w:tcPr>
            <w:tcW w:w="1097" w:type="dxa"/>
            <w:vAlign w:val="center"/>
          </w:tcPr>
          <w:p w14:paraId="6D804A5E" w14:textId="77777777" w:rsidR="00203920" w:rsidRPr="00EE0141" w:rsidRDefault="00203920" w:rsidP="00203920">
            <w:pPr>
              <w:jc w:val="center"/>
              <w:rPr>
                <w:sz w:val="20"/>
                <w:szCs w:val="20"/>
              </w:rPr>
            </w:pPr>
            <w:r w:rsidRPr="00EE0141">
              <w:rPr>
                <w:sz w:val="20"/>
                <w:szCs w:val="20"/>
              </w:rPr>
              <w:t>76%</w:t>
            </w:r>
          </w:p>
        </w:tc>
        <w:tc>
          <w:tcPr>
            <w:tcW w:w="1097" w:type="dxa"/>
            <w:vAlign w:val="center"/>
          </w:tcPr>
          <w:p w14:paraId="6DB1F44D" w14:textId="77777777" w:rsidR="00203920" w:rsidRPr="00EE0141" w:rsidRDefault="00203920" w:rsidP="00203920">
            <w:pPr>
              <w:jc w:val="center"/>
              <w:rPr>
                <w:sz w:val="20"/>
                <w:szCs w:val="20"/>
              </w:rPr>
            </w:pPr>
            <w:r w:rsidRPr="00EE0141">
              <w:rPr>
                <w:sz w:val="20"/>
                <w:szCs w:val="20"/>
              </w:rPr>
              <w:t>87%</w:t>
            </w:r>
          </w:p>
        </w:tc>
        <w:tc>
          <w:tcPr>
            <w:tcW w:w="1097" w:type="dxa"/>
            <w:vAlign w:val="center"/>
          </w:tcPr>
          <w:p w14:paraId="5EF62D6D" w14:textId="77777777" w:rsidR="00203920" w:rsidRPr="00EE0141" w:rsidRDefault="00203920" w:rsidP="00203920">
            <w:pPr>
              <w:jc w:val="center"/>
              <w:rPr>
                <w:sz w:val="20"/>
                <w:szCs w:val="20"/>
              </w:rPr>
            </w:pPr>
            <w:r w:rsidRPr="00EE0141">
              <w:rPr>
                <w:sz w:val="20"/>
                <w:szCs w:val="20"/>
              </w:rPr>
              <w:t>81%</w:t>
            </w:r>
          </w:p>
        </w:tc>
        <w:tc>
          <w:tcPr>
            <w:tcW w:w="1097" w:type="dxa"/>
            <w:vAlign w:val="center"/>
          </w:tcPr>
          <w:p w14:paraId="25398764" w14:textId="77777777" w:rsidR="00203920" w:rsidRPr="00EE0141" w:rsidRDefault="00203920" w:rsidP="00203920">
            <w:pPr>
              <w:jc w:val="center"/>
              <w:rPr>
                <w:sz w:val="20"/>
                <w:szCs w:val="20"/>
              </w:rPr>
            </w:pPr>
            <w:r w:rsidRPr="00EE0141">
              <w:rPr>
                <w:sz w:val="20"/>
                <w:szCs w:val="20"/>
              </w:rPr>
              <w:t>78%</w:t>
            </w:r>
          </w:p>
        </w:tc>
        <w:tc>
          <w:tcPr>
            <w:tcW w:w="1097" w:type="dxa"/>
            <w:vAlign w:val="center"/>
          </w:tcPr>
          <w:p w14:paraId="2B0BC42C" w14:textId="77777777" w:rsidR="00203920" w:rsidRPr="00EE0141" w:rsidRDefault="00203920" w:rsidP="00203920">
            <w:pPr>
              <w:jc w:val="center"/>
              <w:rPr>
                <w:sz w:val="20"/>
                <w:szCs w:val="20"/>
              </w:rPr>
            </w:pPr>
            <w:r w:rsidRPr="00EE0141">
              <w:rPr>
                <w:sz w:val="20"/>
                <w:szCs w:val="20"/>
              </w:rPr>
              <w:t>77%</w:t>
            </w:r>
          </w:p>
        </w:tc>
      </w:tr>
    </w:tbl>
    <w:p w14:paraId="090802F4" w14:textId="77777777" w:rsidR="00203920" w:rsidRDefault="00203920" w:rsidP="00203920"/>
    <w:p w14:paraId="1365FB1F" w14:textId="77777777" w:rsidR="00203920" w:rsidRDefault="00203920" w:rsidP="00203920">
      <w:r>
        <w:t xml:space="preserve">Representing and respecting students’ ideas, </w:t>
      </w:r>
      <w:proofErr w:type="gramStart"/>
      <w:r>
        <w:t>cultures</w:t>
      </w:r>
      <w:proofErr w:type="gramEnd"/>
      <w:r>
        <w:t xml:space="preserve"> and identities through SEL practices can affect school climate and safety in tangible ways. As noted in the Principles for Ensuring Safe and Supportive Learning Environments for LGBTQ Students,</w:t>
      </w:r>
      <w:r>
        <w:rPr>
          <w:rStyle w:val="FootnoteReference"/>
        </w:rPr>
        <w:footnoteReference w:id="19"/>
      </w:r>
      <w:r>
        <w:t xml:space="preserve"> r</w:t>
      </w:r>
      <w:r w:rsidRPr="00ED0BEC">
        <w:t>esearch shows that inclusion of LGBTQ topics in curricula corresponds to all students reporting that they feel safer in school, regardless of sexual orientation or gender identity</w:t>
      </w:r>
      <w:r>
        <w:t xml:space="preserve">. Whether through an analysis of VOCAL data or through locally developed instruments, attention to students’ perceptions of school climate can lead to improved outcomes for all students. </w:t>
      </w:r>
    </w:p>
    <w:p w14:paraId="4A5F9BBE" w14:textId="77777777" w:rsidR="00203920" w:rsidRDefault="00203920" w:rsidP="00203920"/>
    <w:p w14:paraId="50E6ACCD" w14:textId="77777777" w:rsidR="00203920" w:rsidRDefault="00203920" w:rsidP="00203920">
      <w:r>
        <w:t>Moreover, it is essential for schools and educators to assume the stance of learners and individually and collectively encourage, prompt, and listen to the voices of both students and their families about lived experiences and educational goals, and about what is working and not to support goals, interests, and needs. These voices can powerfully inform adult reflection and ways to adjust practices that better create and support equitable learning spaces for students.</w:t>
      </w:r>
    </w:p>
    <w:p w14:paraId="3C801A13" w14:textId="77777777" w:rsidR="00203920" w:rsidRDefault="00203920" w:rsidP="00203920"/>
    <w:tbl>
      <w:tblPr>
        <w:tblStyle w:val="TableGrid"/>
        <w:tblpPr w:leftFromText="180" w:rightFromText="180" w:vertAnchor="text" w:horzAnchor="page" w:tblpX="1418" w:tblpYSpec="bottom"/>
        <w:tblW w:w="9270" w:type="dxa"/>
        <w:tblLook w:val="04A0" w:firstRow="1" w:lastRow="0" w:firstColumn="1" w:lastColumn="0" w:noHBand="0" w:noVBand="1"/>
        <w:tblDescription w:val="Additional Cultural Proficiency Resources: &#10;• Is Social-Emotional Learning Really Going to Work for Students of Color? (Education Week, Teacher, 6/7/17)&#10;• Cultural Proficiency: A Strategy to Address Equity Gaps in Students’ Achievement and Learning Experiences.  (MA DESE, 2017)"/>
      </w:tblPr>
      <w:tblGrid>
        <w:gridCol w:w="9270"/>
      </w:tblGrid>
      <w:tr w:rsidR="00203920" w14:paraId="5B82FD61" w14:textId="77777777" w:rsidTr="00203920">
        <w:trPr>
          <w:trHeight w:val="1437"/>
          <w:tblHeader/>
        </w:trPr>
        <w:tc>
          <w:tcPr>
            <w:tcW w:w="9270" w:type="dxa"/>
          </w:tcPr>
          <w:p w14:paraId="1975306F" w14:textId="77777777" w:rsidR="00203920" w:rsidRPr="00B84462" w:rsidRDefault="00203920" w:rsidP="00203920">
            <w:pPr>
              <w:jc w:val="center"/>
              <w:rPr>
                <w:b/>
                <w:sz w:val="20"/>
                <w:szCs w:val="20"/>
              </w:rPr>
            </w:pPr>
            <w:r w:rsidRPr="00B84462">
              <w:rPr>
                <w:b/>
                <w:sz w:val="20"/>
                <w:szCs w:val="20"/>
              </w:rPr>
              <w:t>Examples of Additional SEL and Equity Related Resources:</w:t>
            </w:r>
            <w:r w:rsidRPr="00B84462">
              <w:rPr>
                <w:b/>
                <w:sz w:val="20"/>
                <w:szCs w:val="20"/>
              </w:rPr>
              <w:br/>
            </w:r>
          </w:p>
          <w:p w14:paraId="3FCFCA85" w14:textId="77777777" w:rsidR="00203920" w:rsidRPr="00D96E90" w:rsidRDefault="00F61448" w:rsidP="00203920">
            <w:pPr>
              <w:pStyle w:val="ListParagraph"/>
              <w:numPr>
                <w:ilvl w:val="0"/>
                <w:numId w:val="4"/>
              </w:numPr>
              <w:rPr>
                <w:rFonts w:ascii="Calibri" w:hAnsi="Calibri"/>
                <w:b/>
              </w:rPr>
            </w:pPr>
            <w:hyperlink r:id="rId49" w:history="1">
              <w:r w:rsidR="00203920" w:rsidRPr="00450E3C">
                <w:rPr>
                  <w:rStyle w:val="Hyperlink"/>
                  <w:sz w:val="20"/>
                  <w:szCs w:val="20"/>
                </w:rPr>
                <w:t>Emerging Insights on Advancing SEL as a Lever for Equity and Excellence</w:t>
              </w:r>
            </w:hyperlink>
            <w:r w:rsidR="00203920" w:rsidRPr="00B84462">
              <w:rPr>
                <w:rFonts w:ascii="Calibri" w:hAnsi="Calibri"/>
                <w:sz w:val="20"/>
                <w:szCs w:val="20"/>
              </w:rPr>
              <w:t xml:space="preserve">. Learnings </w:t>
            </w:r>
            <w:r w:rsidR="00203920" w:rsidRPr="00450E3C">
              <w:rPr>
                <w:rFonts w:ascii="Calibri" w:hAnsi="Calibri"/>
                <w:sz w:val="20"/>
                <w:szCs w:val="20"/>
              </w:rPr>
              <w:t>from school districts working to leverage SEL in service of equity.</w:t>
            </w:r>
            <w:r w:rsidR="00203920" w:rsidRPr="00B84462">
              <w:rPr>
                <w:rFonts w:ascii="Calibri" w:hAnsi="Calibri"/>
                <w:sz w:val="20"/>
                <w:szCs w:val="20"/>
              </w:rPr>
              <w:t xml:space="preserve"> (CASEL, 2020)</w:t>
            </w:r>
          </w:p>
          <w:p w14:paraId="21993300" w14:textId="77777777" w:rsidR="00203920" w:rsidRPr="00693D29" w:rsidRDefault="00F61448" w:rsidP="00203920">
            <w:pPr>
              <w:pStyle w:val="ListParagraph"/>
              <w:numPr>
                <w:ilvl w:val="0"/>
                <w:numId w:val="4"/>
              </w:numPr>
              <w:rPr>
                <w:rFonts w:ascii="Calibri" w:hAnsi="Calibri"/>
                <w:b/>
                <w:sz w:val="20"/>
                <w:szCs w:val="20"/>
              </w:rPr>
            </w:pPr>
            <w:hyperlink r:id="rId50" w:history="1">
              <w:r w:rsidR="00203920" w:rsidRPr="00693D29">
                <w:rPr>
                  <w:rStyle w:val="Hyperlink"/>
                  <w:sz w:val="20"/>
                  <w:szCs w:val="20"/>
                </w:rPr>
                <w:t>Strategies to Eliminate Equity Gaps in Educator Access</w:t>
              </w:r>
            </w:hyperlink>
            <w:r w:rsidR="00203920">
              <w:rPr>
                <w:sz w:val="20"/>
                <w:szCs w:val="20"/>
              </w:rPr>
              <w:t xml:space="preserve"> (MA DESE)</w:t>
            </w:r>
          </w:p>
          <w:p w14:paraId="0D4642F2" w14:textId="77777777" w:rsidR="00203920" w:rsidRPr="00D96E90" w:rsidRDefault="00F61448" w:rsidP="00203920">
            <w:pPr>
              <w:pStyle w:val="ListParagraph"/>
              <w:numPr>
                <w:ilvl w:val="0"/>
                <w:numId w:val="4"/>
              </w:numPr>
              <w:rPr>
                <w:rFonts w:ascii="Calibri" w:hAnsi="Calibri"/>
                <w:sz w:val="20"/>
                <w:szCs w:val="20"/>
              </w:rPr>
            </w:pPr>
            <w:hyperlink r:id="rId51" w:history="1">
              <w:r w:rsidR="00203920" w:rsidRPr="00B84462">
                <w:rPr>
                  <w:rStyle w:val="Hyperlink"/>
                  <w:rFonts w:ascii="Calibri" w:hAnsi="Calibri"/>
                  <w:sz w:val="20"/>
                  <w:szCs w:val="20"/>
                </w:rPr>
                <w:t>Is Social-Emotional Learning Really Going to Work for Students of Color?</w:t>
              </w:r>
            </w:hyperlink>
            <w:r w:rsidR="00203920" w:rsidRPr="00B84462">
              <w:rPr>
                <w:rFonts w:ascii="Calibri" w:hAnsi="Calibri"/>
                <w:sz w:val="20"/>
                <w:szCs w:val="20"/>
              </w:rPr>
              <w:t xml:space="preserve"> (Education Week, Teacher, </w:t>
            </w:r>
            <w:r w:rsidR="00203920">
              <w:rPr>
                <w:rFonts w:ascii="Calibri" w:hAnsi="Calibri"/>
                <w:sz w:val="20"/>
                <w:szCs w:val="20"/>
              </w:rPr>
              <w:br/>
              <w:t>June 2, 20</w:t>
            </w:r>
            <w:r w:rsidR="00203920" w:rsidRPr="00B84462">
              <w:rPr>
                <w:rFonts w:ascii="Calibri" w:hAnsi="Calibri"/>
                <w:sz w:val="20"/>
                <w:szCs w:val="20"/>
              </w:rPr>
              <w:t>17)</w:t>
            </w:r>
            <w:r w:rsidR="00203920" w:rsidRPr="00D96E90">
              <w:rPr>
                <w:rFonts w:ascii="Calibri" w:hAnsi="Calibri"/>
                <w:sz w:val="20"/>
                <w:szCs w:val="20"/>
              </w:rPr>
              <w:br/>
            </w:r>
          </w:p>
        </w:tc>
      </w:tr>
    </w:tbl>
    <w:p w14:paraId="4B3F464F" w14:textId="77777777" w:rsidR="00203920" w:rsidRDefault="00203920" w:rsidP="00203920"/>
    <w:p w14:paraId="557916E5" w14:textId="77777777" w:rsidR="00203920" w:rsidRDefault="00203920" w:rsidP="00203920"/>
    <w:p w14:paraId="68613860" w14:textId="1F09A0AF" w:rsidR="00203920" w:rsidRDefault="00203920" w:rsidP="00203920">
      <w:r>
        <w:rPr>
          <w:noProof/>
          <w:lang w:eastAsia="zh-CN"/>
        </w:rPr>
        <w:lastRenderedPageBreak/>
        <mc:AlternateContent>
          <mc:Choice Requires="wps">
            <w:drawing>
              <wp:inline distT="0" distB="0" distL="0" distR="0" wp14:anchorId="0F19F8F4" wp14:editId="25F6B410">
                <wp:extent cx="5930900" cy="615950"/>
                <wp:effectExtent l="0" t="0" r="0" b="0"/>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0900" cy="615950"/>
                        </a:xfrm>
                        <a:prstGeom prst="rect">
                          <a:avLst/>
                        </a:prstGeom>
                        <a:solidFill>
                          <a:schemeClr val="accent4">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4A4722" w14:textId="77777777" w:rsidR="00203920" w:rsidRPr="000C1000" w:rsidRDefault="00203920" w:rsidP="00203920">
                            <w:pPr>
                              <w:pStyle w:val="Heading2"/>
                            </w:pPr>
                            <w:r>
                              <w:t xml:space="preserve">CULTURALLY RESPONSIVE &amp; SUSTAINING </w:t>
                            </w:r>
                            <w:r>
                              <w:br/>
                              <w:t>SOCIAL AND EMOTIONAL LEARNING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F19F8F4" id="Rectangle 19" o:spid="_x0000_s1034" style="width:467pt;height:4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" fillcolor="#5f497a [2407]" stroked="f" strokeweight="2pt">
                <v:textbox>
                  <w:txbxContent>
                    <w:p w14:paraId="7B4A4722" w14:textId="77777777" w:rsidR="00203920" w:rsidRPr="000C1000" w:rsidRDefault="00203920" w:rsidP="00203920">
                      <w:pPr>
                        <w:pStyle w:val="Heading2"/>
                      </w:pPr>
                      <w:r>
                        <w:t xml:space="preserve">CULTURALLY RESPONSIVE &amp; SUSTAINING </w:t>
                      </w:r>
                      <w:r>
                        <w:br/>
                        <w:t>SOCIAL AND EMOTIONAL LEARNING</w:t>
                      </w:r>
                    </w:p>
                  </w:txbxContent>
                </v:textbox>
                <w10:anchorlock/>
              </v:rect>
            </w:pict>
          </mc:Fallback>
        </mc:AlternateContent>
      </w:r>
    </w:p>
    <w:p w14:paraId="74BCAF9C" w14:textId="77777777" w:rsidR="00203920" w:rsidRDefault="00203920" w:rsidP="00203920"/>
    <w:p w14:paraId="2253C876" w14:textId="77777777" w:rsidR="00203920" w:rsidRDefault="00203920" w:rsidP="00203920">
      <w:pPr>
        <w:rPr>
          <w:i/>
        </w:rPr>
      </w:pPr>
      <w:r>
        <w:t xml:space="preserve">Culturally responsive teaching (CRT) is built on a foundation of culturally proficient practice. It depends on approaching culture and identity as assets. Lessons are culturally respectful and bias-free, and they also leverage culture to improve and deepen learning. </w:t>
      </w:r>
      <w:r>
        <w:rPr>
          <w:i/>
        </w:rPr>
        <w:t>“Educators can…</w:t>
      </w:r>
      <w:r w:rsidRPr="004F14CC">
        <w:rPr>
          <w:i/>
        </w:rPr>
        <w:t xml:space="preserve"> use culture to build trust and relationships with students as well as develop the cognitive scaffolding that builds on the broader knowledge students already have so that they can become competent, independent learners</w:t>
      </w:r>
      <w:r>
        <w:rPr>
          <w:i/>
        </w:rPr>
        <w:t>.”</w:t>
      </w:r>
      <w:r>
        <w:rPr>
          <w:rStyle w:val="FootnoteReference"/>
          <w:i/>
        </w:rPr>
        <w:footnoteReference w:id="20"/>
      </w:r>
    </w:p>
    <w:p w14:paraId="033E2A0B" w14:textId="77777777" w:rsidR="00203920" w:rsidRPr="00D818BF" w:rsidRDefault="00203920" w:rsidP="00203920">
      <w:pPr>
        <w:rPr>
          <w:sz w:val="16"/>
          <w:szCs w:val="16"/>
        </w:rPr>
      </w:pPr>
    </w:p>
    <w:tbl>
      <w:tblPr>
        <w:tblStyle w:val="TableGrid"/>
        <w:tblpPr w:leftFromText="180" w:rightFromText="180" w:vertAnchor="text" w:horzAnchor="margin" w:tblpY="30"/>
        <w:tblW w:w="0" w:type="auto"/>
        <w:tblLook w:val="04A0" w:firstRow="1" w:lastRow="0" w:firstColumn="1" w:lastColumn="0" w:noHBand="0" w:noVBand="1"/>
        <w:tblDescription w:val="What is Culturally Responsive Teaching?&#10;“Culturally responsive teaching is using the cultural knowledge, prior experience, frames of reference, and performance styles of ethnically diverse students to make learning encounters more relevant to and effective for them. The use of cultural referents in teaching bridges and explains the mainstream culture, while validating and affirming students’ own cultures. Culturally responsive teaching uses students’ identities and backgrounds as meaningful sources for creating optimal learning environments.” &#10;"/>
      </w:tblPr>
      <w:tblGrid>
        <w:gridCol w:w="9108"/>
      </w:tblGrid>
      <w:tr w:rsidR="00203920" w14:paraId="552E9BB8" w14:textId="77777777" w:rsidTr="00203920">
        <w:trPr>
          <w:trHeight w:val="350"/>
          <w:tblHeader/>
        </w:trPr>
        <w:tc>
          <w:tcPr>
            <w:tcW w:w="9108" w:type="dxa"/>
          </w:tcPr>
          <w:p w14:paraId="02DF8CF1" w14:textId="77777777" w:rsidR="00203920" w:rsidRDefault="00203920" w:rsidP="00203920">
            <w:pPr>
              <w:jc w:val="center"/>
              <w:rPr>
                <w:b/>
              </w:rPr>
            </w:pPr>
            <w:r>
              <w:rPr>
                <w:b/>
              </w:rPr>
              <w:t>What is Culturally Responsive Teaching?</w:t>
            </w:r>
          </w:p>
        </w:tc>
      </w:tr>
      <w:tr w:rsidR="00203920" w14:paraId="6A5A4FEA" w14:textId="77777777" w:rsidTr="00203920">
        <w:trPr>
          <w:trHeight w:val="70"/>
          <w:tblHeader/>
        </w:trPr>
        <w:tc>
          <w:tcPr>
            <w:tcW w:w="9108" w:type="dxa"/>
          </w:tcPr>
          <w:p w14:paraId="7818CC16" w14:textId="639AEA9D" w:rsidR="00203920" w:rsidRPr="004F14CC" w:rsidRDefault="004D0F56" w:rsidP="00203920">
            <w:pPr>
              <w:rPr>
                <w:i/>
              </w:rPr>
            </w:pPr>
            <w:r w:rsidRPr="00A017B8">
              <w:rPr>
                <w:rFonts w:cstheme="minorHAnsi"/>
                <w:color w:val="333333"/>
                <w:shd w:val="clear" w:color="auto" w:fill="FFFFFF"/>
              </w:rPr>
              <w:t>Cultural responsiveness is an approach to viewing culture and identity as assets, including students' race, ethnicity, or linguistic assets, among other characteristics.</w:t>
            </w:r>
            <w:r w:rsidRPr="00A017B8">
              <w:rPr>
                <w:rStyle w:val="FootnoteReference"/>
                <w:rFonts w:cstheme="minorHAnsi"/>
                <w:color w:val="333333"/>
                <w:shd w:val="clear" w:color="auto" w:fill="FFFFFF"/>
              </w:rPr>
              <w:footnoteReference w:id="21"/>
            </w:r>
            <w:r w:rsidRPr="00A017B8">
              <w:rPr>
                <w:rFonts w:cstheme="minorHAnsi"/>
                <w:color w:val="333333"/>
                <w:shd w:val="clear" w:color="auto" w:fill="FFFFFF"/>
              </w:rPr>
              <w:t xml:space="preserve"> </w:t>
            </w:r>
            <w:r w:rsidRPr="00A017B8">
              <w:rPr>
                <w:rFonts w:cstheme="minorHAnsi"/>
                <w:i/>
                <w:iCs/>
              </w:rPr>
              <w:t xml:space="preserve">Culturally </w:t>
            </w:r>
            <w:r w:rsidRPr="00F71A67">
              <w:rPr>
                <w:i/>
                <w:iCs/>
              </w:rPr>
              <w:t xml:space="preserve">responsive teaching (CRT), as defined by Geneva Gay, is “the use of students’ </w:t>
            </w:r>
            <w:r w:rsidRPr="00F71A67">
              <w:rPr>
                <w:i/>
                <w:iCs/>
                <w:color w:val="1F1F1F"/>
              </w:rPr>
              <w:t>cultural knowledge, experience, and perspectives in instruction to increase relevance and efficacy of student learning.”</w:t>
            </w:r>
            <w:r>
              <w:rPr>
                <w:rStyle w:val="FootnoteReference"/>
                <w:color w:val="1F1F1F"/>
              </w:rPr>
              <w:footnoteReference w:id="22"/>
            </w:r>
          </w:p>
        </w:tc>
      </w:tr>
    </w:tbl>
    <w:p w14:paraId="25B8C1D0" w14:textId="77777777" w:rsidR="00203920" w:rsidRPr="00D818BF" w:rsidRDefault="00203920" w:rsidP="00203920">
      <w:pPr>
        <w:rPr>
          <w:sz w:val="16"/>
          <w:szCs w:val="16"/>
        </w:rPr>
      </w:pPr>
    </w:p>
    <w:p w14:paraId="3BF0216E" w14:textId="77777777" w:rsidR="00203920" w:rsidRDefault="00203920" w:rsidP="00203920">
      <w:r w:rsidRPr="00682E87">
        <w:t>In culturally responsive and sustaining SEL instruction, educators build upon culturally proficient practices by affirming and supporting cultural identities, and intentionally learning about and integrating knowledge of students’ culture and identities into SEL instructional practice to build students’ SEL skills. For example, to help support students’ self- and social awareness competencies, educators can continually provide a wide range of literature and source material choices that are reflective of diverse authors and cultural experience</w:t>
      </w:r>
      <w:r>
        <w:t>s, and they can engage students in meaningful conversations about those perspectives in ways that are affirming of and build upon students’ cultural identities, experiences, and more</w:t>
      </w:r>
      <w:r w:rsidRPr="00682E87">
        <w:t>. Furthermore, schools can ensure that images and artwork in the school and curricular materials reflect the multiple identities of the students and their families (e.g., racial/ethnic, cultural, gender, sexual orientation, nationality, etc.), and they can engage students, families, and community members in ongoing discussions that inform these selections.</w:t>
      </w:r>
      <w:r>
        <w:t xml:space="preserve"> To help support self-management competencies, educators can engage students in practicing strategies for setting and achieving self-selected goals; for navigating through, coping with, and addressing stressful situations; and for self-advocacy efforts.</w:t>
      </w:r>
      <w:r w:rsidRPr="00682E87">
        <w:t xml:space="preserve"> And to help strengthen relationship skills and responsible decision making, educators and administrators can actively engage students and families as partners in co-creating shared behavioral expectations and agreements for both students and adults, in ways that support individuals as well as the collective wellbeing of all in the community.</w:t>
      </w:r>
      <w:r>
        <w:t xml:space="preserve"> </w:t>
      </w:r>
    </w:p>
    <w:p w14:paraId="063F3CC6" w14:textId="77777777" w:rsidR="00203920" w:rsidRDefault="00203920" w:rsidP="00203920"/>
    <w:p w14:paraId="430B3A2B" w14:textId="77777777" w:rsidR="00203920" w:rsidRDefault="00203920" w:rsidP="00203920">
      <w:r w:rsidRPr="00682E87">
        <w:t>It is important for all of us in education to embrace asset-based practices with students from all cultural backgrounds and identities, and make an explicit commitment to sustaining the cultural identity of all students, families, and communities. The Department strongly encourages all educators to intentionally strive for culturally responsive and sustaining SEL to be foundational in their instructional practice.</w:t>
      </w:r>
    </w:p>
    <w:p w14:paraId="7F6CE5FD" w14:textId="77777777" w:rsidR="00203920" w:rsidRDefault="00203920" w:rsidP="00203920">
      <w:pPr>
        <w:rPr>
          <w:i/>
        </w:rPr>
      </w:pPr>
    </w:p>
    <w:p w14:paraId="0FC00C94" w14:textId="71C99924" w:rsidR="00203920" w:rsidRPr="006D7E27" w:rsidRDefault="00203920" w:rsidP="00203920">
      <w:pPr>
        <w:rPr>
          <w:i/>
        </w:rPr>
      </w:pPr>
      <w:r>
        <w:rPr>
          <w:i/>
        </w:rPr>
        <w:t xml:space="preserve">Professional Learning </w:t>
      </w:r>
    </w:p>
    <w:p w14:paraId="55AF525F" w14:textId="77777777" w:rsidR="00203920" w:rsidRDefault="00203920" w:rsidP="00203920">
      <w:pPr>
        <w:shd w:val="clear" w:color="auto" w:fill="FFFFFF"/>
        <w:spacing w:after="150"/>
        <w:rPr>
          <w:rFonts w:eastAsia="Times New Roman" w:cstheme="minorHAnsi"/>
          <w:color w:val="333333"/>
        </w:rPr>
      </w:pPr>
      <w:r w:rsidRPr="00813064">
        <w:rPr>
          <w:rFonts w:eastAsia="Times New Roman" w:cstheme="minorHAnsi"/>
          <w:color w:val="333333"/>
        </w:rPr>
        <w:t xml:space="preserve">This country has a long and devastating history, perpetual struggle, and continued experience with institutional racism against Black, Indigenous and People of Color (BIPOC), and this is compounded by additional forms of oppression and inequity (often intersecting) based on ethnicity, national origin, </w:t>
      </w:r>
      <w:r w:rsidRPr="00813064">
        <w:rPr>
          <w:rFonts w:eastAsia="Times New Roman" w:cstheme="minorHAnsi"/>
          <w:color w:val="333333"/>
        </w:rPr>
        <w:lastRenderedPageBreak/>
        <w:t xml:space="preserve">religion, gender identity, sexual orientation, and more. In order to work towards disrupting inequities and building equitable schools and educational institutions, it is </w:t>
      </w:r>
      <w:r>
        <w:rPr>
          <w:rFonts w:eastAsia="Times New Roman" w:cstheme="minorHAnsi"/>
          <w:color w:val="333333"/>
        </w:rPr>
        <w:t>imperative</w:t>
      </w:r>
      <w:r w:rsidRPr="00813064">
        <w:rPr>
          <w:rFonts w:eastAsia="Times New Roman" w:cstheme="minorHAnsi"/>
          <w:color w:val="333333"/>
        </w:rPr>
        <w:t xml:space="preserve"> </w:t>
      </w:r>
      <w:r>
        <w:rPr>
          <w:rFonts w:eastAsia="Times New Roman" w:cstheme="minorHAnsi"/>
          <w:color w:val="333333"/>
        </w:rPr>
        <w:t xml:space="preserve">for all working in education </w:t>
      </w:r>
      <w:r w:rsidRPr="00813064">
        <w:rPr>
          <w:rFonts w:eastAsia="Times New Roman" w:cstheme="minorHAnsi"/>
          <w:color w:val="333333"/>
        </w:rPr>
        <w:t>to proactive</w:t>
      </w:r>
      <w:r>
        <w:rPr>
          <w:rFonts w:eastAsia="Times New Roman" w:cstheme="minorHAnsi"/>
          <w:color w:val="333333"/>
        </w:rPr>
        <w:t>ly</w:t>
      </w:r>
      <w:r w:rsidRPr="00813064">
        <w:rPr>
          <w:rFonts w:eastAsia="Times New Roman" w:cstheme="minorHAnsi"/>
          <w:color w:val="333333"/>
        </w:rPr>
        <w:t xml:space="preserve"> engage in p</w:t>
      </w:r>
      <w:r w:rsidRPr="00B836F7">
        <w:rPr>
          <w:rFonts w:eastAsia="Times New Roman" w:cstheme="minorHAnsi"/>
          <w:color w:val="333333"/>
        </w:rPr>
        <w:t>rofessional development</w:t>
      </w:r>
      <w:r>
        <w:rPr>
          <w:rFonts w:eastAsia="Times New Roman" w:cstheme="minorHAnsi"/>
          <w:color w:val="333333"/>
        </w:rPr>
        <w:t>, reflective practices,</w:t>
      </w:r>
      <w:r w:rsidRPr="00B836F7">
        <w:rPr>
          <w:rFonts w:eastAsia="Times New Roman" w:cstheme="minorHAnsi"/>
          <w:color w:val="333333"/>
        </w:rPr>
        <w:t xml:space="preserve"> and collaborative learning around issues of equity, including racial equity</w:t>
      </w:r>
      <w:r>
        <w:rPr>
          <w:rFonts w:eastAsia="Times New Roman" w:cstheme="minorHAnsi"/>
          <w:color w:val="333333"/>
        </w:rPr>
        <w:t>;</w:t>
      </w:r>
      <w:r w:rsidRPr="00B836F7">
        <w:rPr>
          <w:rFonts w:eastAsia="Times New Roman" w:cstheme="minorHAnsi"/>
          <w:color w:val="333333"/>
        </w:rPr>
        <w:t xml:space="preserve"> cultural</w:t>
      </w:r>
      <w:r>
        <w:rPr>
          <w:rFonts w:eastAsia="Times New Roman" w:cstheme="minorHAnsi"/>
          <w:color w:val="333333"/>
        </w:rPr>
        <w:t>ly</w:t>
      </w:r>
      <w:r w:rsidRPr="00B836F7">
        <w:rPr>
          <w:rFonts w:eastAsia="Times New Roman" w:cstheme="minorHAnsi"/>
          <w:color w:val="333333"/>
        </w:rPr>
        <w:t xml:space="preserve"> responsive </w:t>
      </w:r>
      <w:r>
        <w:rPr>
          <w:rFonts w:eastAsia="Times New Roman" w:cstheme="minorHAnsi"/>
          <w:color w:val="333333"/>
        </w:rPr>
        <w:t xml:space="preserve">and sustaining practices; </w:t>
      </w:r>
      <w:r w:rsidRPr="00B836F7">
        <w:rPr>
          <w:rFonts w:eastAsia="Times New Roman" w:cstheme="minorHAnsi"/>
          <w:color w:val="333333"/>
        </w:rPr>
        <w:t xml:space="preserve">and </w:t>
      </w:r>
      <w:r>
        <w:rPr>
          <w:rFonts w:eastAsia="Times New Roman" w:cstheme="minorHAnsi"/>
          <w:color w:val="333333"/>
        </w:rPr>
        <w:t>SEL</w:t>
      </w:r>
      <w:r w:rsidRPr="00B836F7">
        <w:rPr>
          <w:rFonts w:eastAsia="Times New Roman" w:cstheme="minorHAnsi"/>
          <w:color w:val="333333"/>
        </w:rPr>
        <w:t xml:space="preserve">. </w:t>
      </w:r>
    </w:p>
    <w:p w14:paraId="41F7E0BA" w14:textId="5EF01A5B" w:rsidR="00203920" w:rsidRPr="003E5938" w:rsidRDefault="00203920" w:rsidP="00203920">
      <w:pPr>
        <w:shd w:val="clear" w:color="auto" w:fill="FFFFFF"/>
        <w:spacing w:after="150"/>
        <w:rPr>
          <w:rFonts w:eastAsia="Times New Roman" w:cstheme="minorHAnsi"/>
          <w:color w:val="333333"/>
        </w:rPr>
      </w:pPr>
      <w:r>
        <w:rPr>
          <w:rFonts w:eastAsia="Times New Roman" w:cstheme="minorHAnsi"/>
          <w:color w:val="333333"/>
        </w:rPr>
        <w:t>Strengthenin</w:t>
      </w:r>
      <w:r w:rsidRPr="00B836F7">
        <w:rPr>
          <w:rFonts w:eastAsia="Times New Roman" w:cstheme="minorHAnsi"/>
          <w:color w:val="333333"/>
        </w:rPr>
        <w:t xml:space="preserve">g students' </w:t>
      </w:r>
      <w:r>
        <w:rPr>
          <w:rFonts w:eastAsia="Times New Roman" w:cstheme="minorHAnsi"/>
          <w:color w:val="333333"/>
        </w:rPr>
        <w:t xml:space="preserve">and adults’ </w:t>
      </w:r>
      <w:r w:rsidRPr="00B836F7">
        <w:rPr>
          <w:rFonts w:eastAsia="Times New Roman" w:cstheme="minorHAnsi"/>
          <w:color w:val="333333"/>
        </w:rPr>
        <w:t>social</w:t>
      </w:r>
      <w:r>
        <w:rPr>
          <w:rFonts w:eastAsia="Times New Roman" w:cstheme="minorHAnsi"/>
          <w:color w:val="333333"/>
        </w:rPr>
        <w:t>-</w:t>
      </w:r>
      <w:r w:rsidRPr="00B836F7">
        <w:rPr>
          <w:rFonts w:eastAsia="Times New Roman" w:cstheme="minorHAnsi"/>
          <w:color w:val="333333"/>
        </w:rPr>
        <w:t xml:space="preserve">emotional competencies can provide an opportunity to </w:t>
      </w:r>
      <w:r>
        <w:rPr>
          <w:rFonts w:eastAsia="Times New Roman" w:cstheme="minorHAnsi"/>
          <w:color w:val="333333"/>
        </w:rPr>
        <w:t xml:space="preserve">acknowledge and buffer trauma experienced by multiple forms of oppression and systemic inequities; </w:t>
      </w:r>
      <w:r w:rsidRPr="00B836F7">
        <w:rPr>
          <w:rFonts w:eastAsia="Times New Roman" w:cstheme="minorHAnsi"/>
          <w:color w:val="333333"/>
        </w:rPr>
        <w:t>develop a sense of positive self-worth and social awareness in connection to race, color, sex, gender identity, religion, national origin, and sexual orientation</w:t>
      </w:r>
      <w:r>
        <w:rPr>
          <w:rFonts w:eastAsia="Times New Roman" w:cstheme="minorHAnsi"/>
          <w:color w:val="333333"/>
        </w:rPr>
        <w:t>; and contribute towards dismantling systemic racism and other forms of inequity</w:t>
      </w:r>
      <w:r w:rsidRPr="00B836F7">
        <w:rPr>
          <w:rFonts w:eastAsia="Times New Roman" w:cstheme="minorHAnsi"/>
          <w:color w:val="333333"/>
        </w:rPr>
        <w:t xml:space="preserve">. </w:t>
      </w:r>
      <w:r>
        <w:rPr>
          <w:rFonts w:eastAsia="Times New Roman" w:cstheme="minorHAnsi"/>
          <w:color w:val="333333"/>
        </w:rPr>
        <w:t>With this in mind, e</w:t>
      </w:r>
      <w:r w:rsidRPr="00B836F7">
        <w:rPr>
          <w:rFonts w:eastAsia="Times New Roman" w:cstheme="minorHAnsi"/>
          <w:color w:val="333333"/>
        </w:rPr>
        <w:t xml:space="preserve">ducators </w:t>
      </w:r>
      <w:r>
        <w:rPr>
          <w:rFonts w:eastAsia="Times New Roman" w:cstheme="minorHAnsi"/>
          <w:color w:val="333333"/>
        </w:rPr>
        <w:t>can</w:t>
      </w:r>
      <w:r w:rsidRPr="00B836F7">
        <w:rPr>
          <w:rFonts w:eastAsia="Times New Roman" w:cstheme="minorHAnsi"/>
          <w:color w:val="333333"/>
        </w:rPr>
        <w:t xml:space="preserve"> </w:t>
      </w:r>
      <w:r>
        <w:rPr>
          <w:rFonts w:eastAsia="Times New Roman" w:cstheme="minorHAnsi"/>
          <w:color w:val="333333"/>
        </w:rPr>
        <w:t xml:space="preserve">continually learn about goals, interests, and experiences of students and their families, and support the development of social-emotional </w:t>
      </w:r>
      <w:r w:rsidRPr="00B836F7">
        <w:rPr>
          <w:rFonts w:eastAsia="Times New Roman" w:cstheme="minorHAnsi"/>
          <w:color w:val="333333"/>
        </w:rPr>
        <w:t>competencies</w:t>
      </w:r>
      <w:r>
        <w:rPr>
          <w:rFonts w:eastAsia="Times New Roman" w:cstheme="minorHAnsi"/>
          <w:color w:val="333333"/>
        </w:rPr>
        <w:t>, including</w:t>
      </w:r>
      <w:r w:rsidRPr="00B836F7">
        <w:rPr>
          <w:rFonts w:eastAsia="Times New Roman" w:cstheme="minorHAnsi"/>
          <w:color w:val="333333"/>
        </w:rPr>
        <w:t xml:space="preserve"> </w:t>
      </w:r>
      <w:r>
        <w:rPr>
          <w:rFonts w:eastAsia="Times New Roman" w:cstheme="minorHAnsi"/>
          <w:color w:val="333333"/>
        </w:rPr>
        <w:t xml:space="preserve">sharing </w:t>
      </w:r>
      <w:r w:rsidRPr="00B836F7">
        <w:rPr>
          <w:rFonts w:eastAsia="Times New Roman" w:cstheme="minorHAnsi"/>
          <w:color w:val="333333"/>
        </w:rPr>
        <w:t>examples and illustrations that are congruent with the social and cultural experiences of their students. In addition to contributing to academic success, SEL can also support the development of students' sense of autonomy, agency, and social justice.</w:t>
      </w:r>
      <w:r>
        <w:rPr>
          <w:rFonts w:eastAsia="Times New Roman" w:cstheme="minorHAnsi"/>
          <w:color w:val="333333"/>
        </w:rPr>
        <w:t xml:space="preserve"> A</w:t>
      </w:r>
      <w:r w:rsidRPr="00B836F7">
        <w:rPr>
          <w:rFonts w:eastAsia="Times New Roman" w:cstheme="minorHAnsi"/>
          <w:color w:val="333333"/>
        </w:rPr>
        <w:t xml:space="preserve">s CASEL notes, </w:t>
      </w:r>
      <w:hyperlink r:id="rId52" w:history="1">
        <w:r w:rsidRPr="00B836F7">
          <w:rPr>
            <w:rStyle w:val="Hyperlink"/>
            <w:rFonts w:eastAsia="Times New Roman" w:cstheme="minorHAnsi"/>
          </w:rPr>
          <w:t>Transformative SEL</w:t>
        </w:r>
      </w:hyperlink>
      <w:r w:rsidRPr="00B836F7">
        <w:rPr>
          <w:rFonts w:eastAsia="Times New Roman" w:cstheme="minorHAnsi"/>
          <w:color w:val="333333"/>
        </w:rPr>
        <w:t xml:space="preserve"> can be a process whereby young people and adults build strong, respectful, and lasting relationships that facilitate co-learning to critically examine root causes of inequity, and to develop collaborative solutions that lead to personal, community and societal well-being.</w:t>
      </w:r>
    </w:p>
    <w:p w14:paraId="5D750DB8" w14:textId="0240B983" w:rsidR="00203920" w:rsidRDefault="00203920" w:rsidP="00203920">
      <w:r w:rsidRPr="00105599">
        <w:t>Massachusetts</w:t>
      </w:r>
      <w:r>
        <w:t xml:space="preserve"> has </w:t>
      </w:r>
      <w:r w:rsidRPr="00105599">
        <w:t xml:space="preserve">established </w:t>
      </w:r>
      <w:hyperlink r:id="rId53" w:history="1">
        <w:r w:rsidRPr="00105599">
          <w:rPr>
            <w:rStyle w:val="Hyperlink"/>
          </w:rPr>
          <w:t>standards for High Quality Professional Development</w:t>
        </w:r>
      </w:hyperlink>
      <w:r>
        <w:t xml:space="preserve"> (HQP</w:t>
      </w:r>
      <w:r w:rsidRPr="006274AD">
        <w:t>D)</w:t>
      </w:r>
      <w:r w:rsidR="00F9750E" w:rsidRPr="006274AD">
        <w:rPr>
          <w:b/>
          <w:bCs/>
        </w:rPr>
        <w:t>.</w:t>
      </w:r>
      <w:r w:rsidR="00F37238" w:rsidRPr="006274AD">
        <w:rPr>
          <w:b/>
          <w:bCs/>
        </w:rPr>
        <w:t xml:space="preserve"> </w:t>
      </w:r>
      <w:r w:rsidR="000C6F55" w:rsidRPr="006274AD">
        <w:t>It is important that p</w:t>
      </w:r>
      <w:r w:rsidR="002738B5" w:rsidRPr="006274AD">
        <w:t xml:space="preserve">rofessional development </w:t>
      </w:r>
      <w:r w:rsidR="00121DC5" w:rsidRPr="006274AD">
        <w:t>for CRT and S</w:t>
      </w:r>
      <w:r w:rsidR="003D311A" w:rsidRPr="006274AD">
        <w:t>E</w:t>
      </w:r>
      <w:r w:rsidR="00121DC5" w:rsidRPr="006274AD">
        <w:t xml:space="preserve">L focus on </w:t>
      </w:r>
      <w:r w:rsidR="00491878" w:rsidRPr="006274AD">
        <w:t xml:space="preserve">both </w:t>
      </w:r>
      <w:r w:rsidR="00121DC5" w:rsidRPr="006274AD">
        <w:t xml:space="preserve">building technical skills </w:t>
      </w:r>
      <w:r w:rsidR="00601394" w:rsidRPr="006274AD">
        <w:t>(</w:t>
      </w:r>
      <w:r w:rsidR="006274AD" w:rsidRPr="006274AD">
        <w:t xml:space="preserve">learning and </w:t>
      </w:r>
      <w:r w:rsidR="00722A82">
        <w:t>abilities</w:t>
      </w:r>
      <w:r w:rsidR="006274AD" w:rsidRPr="006274AD">
        <w:t xml:space="preserve"> related to specific tasks) </w:t>
      </w:r>
      <w:r w:rsidR="00491878" w:rsidRPr="006274AD">
        <w:t>and</w:t>
      </w:r>
      <w:r w:rsidR="00121DC5" w:rsidRPr="006274AD">
        <w:t xml:space="preserve"> doing more adaptive work</w:t>
      </w:r>
      <w:r w:rsidR="00C46F0F" w:rsidRPr="006274AD">
        <w:t xml:space="preserve"> (that can </w:t>
      </w:r>
      <w:r w:rsidR="00FE62D9" w:rsidRPr="006274AD">
        <w:t xml:space="preserve">require </w:t>
      </w:r>
      <w:r w:rsidR="00CC326C" w:rsidRPr="006274AD">
        <w:t xml:space="preserve">the skill and will to adjust to </w:t>
      </w:r>
      <w:r w:rsidR="003D311A" w:rsidRPr="006274AD">
        <w:t xml:space="preserve">different situations and </w:t>
      </w:r>
      <w:r w:rsidR="00CC326C" w:rsidRPr="006274AD">
        <w:t>context</w:t>
      </w:r>
      <w:r w:rsidR="003D311A" w:rsidRPr="006274AD">
        <w:t>s</w:t>
      </w:r>
      <w:r w:rsidR="00CC326C" w:rsidRPr="006274AD">
        <w:t xml:space="preserve"> </w:t>
      </w:r>
      <w:r w:rsidR="003D311A" w:rsidRPr="006274AD">
        <w:t xml:space="preserve">with </w:t>
      </w:r>
      <w:r w:rsidR="00350076" w:rsidRPr="006274AD">
        <w:t xml:space="preserve">real time </w:t>
      </w:r>
      <w:r w:rsidR="00FE62D9" w:rsidRPr="006274AD">
        <w:t>learning</w:t>
      </w:r>
      <w:r w:rsidR="00CC326C" w:rsidRPr="006274AD">
        <w:t>, strategizing, shifting, and evolving).</w:t>
      </w:r>
      <w:r w:rsidR="00F37238" w:rsidRPr="006274AD">
        <w:t xml:space="preserve"> In addition, adult professional learning experiences must themselves be cultu</w:t>
      </w:r>
      <w:r w:rsidR="00F37238" w:rsidRPr="00105599">
        <w:t xml:space="preserve">rally </w:t>
      </w:r>
      <w:r w:rsidR="00F37238">
        <w:t xml:space="preserve">responsive </w:t>
      </w:r>
      <w:r w:rsidR="00F37238" w:rsidRPr="00105599">
        <w:t>and grounded in strong SEL practice</w:t>
      </w:r>
      <w:r w:rsidR="00F37238">
        <w:t xml:space="preserve"> aligned with current adult learning principles in order to be effective</w:t>
      </w:r>
      <w:r w:rsidR="00F37238" w:rsidRPr="00105599">
        <w:t xml:space="preserve">. </w:t>
      </w:r>
      <w:r w:rsidR="00F37238">
        <w:t xml:space="preserve">For an example of how to design job-embedded professional development, see the </w:t>
      </w:r>
      <w:hyperlink r:id="rId54" w:history="1">
        <w:r w:rsidR="00F37238" w:rsidRPr="00D17C64">
          <w:rPr>
            <w:rStyle w:val="Hyperlink"/>
          </w:rPr>
          <w:t>Guidebook for Inclusive Practice Job-Embedded PD Planning Guide</w:t>
        </w:r>
      </w:hyperlink>
      <w:r w:rsidR="00F37238">
        <w:t>.</w:t>
      </w:r>
    </w:p>
    <w:p w14:paraId="6E9C36FD" w14:textId="1E088497" w:rsidR="00203920" w:rsidRPr="008C71FF" w:rsidRDefault="00203920" w:rsidP="00203920"/>
    <w:tbl>
      <w:tblPr>
        <w:tblStyle w:val="TableGrid"/>
        <w:tblpPr w:leftFromText="180" w:rightFromText="180" w:vertAnchor="text" w:horzAnchor="page" w:tblpX="1386" w:tblpY="113"/>
        <w:tblW w:w="9265" w:type="dxa"/>
        <w:tblLook w:val="04A0" w:firstRow="1" w:lastRow="0" w:firstColumn="1" w:lastColumn="0" w:noHBand="0" w:noVBand="1"/>
        <w:tblDescription w:val="“Three Signature Practices” Oakland Unified School District&#10;• Engaging Practice One: Welcoming Ritual: Activities for Inclusion&#10;• Engaging Practice Two: Sense-Making and “Brain Breaks” &#10;• Engaging Practice Three: Optimistic Closure: Reflections &amp; Looking Forward&#10;"/>
      </w:tblPr>
      <w:tblGrid>
        <w:gridCol w:w="9265"/>
      </w:tblGrid>
      <w:tr w:rsidR="00203920" w14:paraId="416283E2" w14:textId="77777777" w:rsidTr="00203920">
        <w:trPr>
          <w:trHeight w:val="1187"/>
          <w:tblHeader/>
        </w:trPr>
        <w:tc>
          <w:tcPr>
            <w:tcW w:w="9265" w:type="dxa"/>
          </w:tcPr>
          <w:p w14:paraId="79F67E5E" w14:textId="77777777" w:rsidR="00203920" w:rsidRPr="00C30A02" w:rsidRDefault="00203920" w:rsidP="00203920">
            <w:pPr>
              <w:jc w:val="center"/>
              <w:rPr>
                <w:sz w:val="20"/>
                <w:szCs w:val="20"/>
              </w:rPr>
            </w:pPr>
            <w:r w:rsidRPr="00B84462">
              <w:rPr>
                <w:b/>
                <w:sz w:val="20"/>
                <w:szCs w:val="20"/>
              </w:rPr>
              <w:t>Examples of Additional SEL and Equity Related Resources:</w:t>
            </w:r>
            <w:r w:rsidRPr="00B84462">
              <w:rPr>
                <w:b/>
                <w:sz w:val="20"/>
                <w:szCs w:val="20"/>
              </w:rPr>
              <w:br/>
            </w:r>
          </w:p>
          <w:p w14:paraId="005AE319" w14:textId="3F99820A" w:rsidR="00203920" w:rsidRPr="00C30A02" w:rsidRDefault="00F61448" w:rsidP="00203920">
            <w:pPr>
              <w:numPr>
                <w:ilvl w:val="0"/>
                <w:numId w:val="31"/>
              </w:numPr>
              <w:ind w:left="340" w:hanging="270"/>
              <w:rPr>
                <w:sz w:val="20"/>
                <w:szCs w:val="20"/>
              </w:rPr>
            </w:pPr>
            <w:hyperlink r:id="rId55" w:history="1">
              <w:r w:rsidR="00203920" w:rsidRPr="00C30A02">
                <w:rPr>
                  <w:rStyle w:val="Hyperlink"/>
                  <w:sz w:val="20"/>
                  <w:szCs w:val="20"/>
                </w:rPr>
                <w:t>Culturally Responsive and Sustaining Schools and Classrooms</w:t>
              </w:r>
            </w:hyperlink>
            <w:r w:rsidR="00203920" w:rsidRPr="00C30A02">
              <w:rPr>
                <w:sz w:val="20"/>
                <w:szCs w:val="20"/>
              </w:rPr>
              <w:t xml:space="preserve"> (MA DESE, 2019)</w:t>
            </w:r>
          </w:p>
          <w:p w14:paraId="39C6EECE" w14:textId="77777777" w:rsidR="00203920" w:rsidRPr="00C30A02" w:rsidRDefault="00F61448" w:rsidP="00203920">
            <w:pPr>
              <w:numPr>
                <w:ilvl w:val="0"/>
                <w:numId w:val="31"/>
              </w:numPr>
              <w:ind w:left="340" w:hanging="270"/>
              <w:rPr>
                <w:sz w:val="20"/>
                <w:szCs w:val="20"/>
              </w:rPr>
            </w:pPr>
            <w:hyperlink r:id="rId56" w:history="1">
              <w:r w:rsidR="00203920" w:rsidRPr="00C30A02">
                <w:rPr>
                  <w:rStyle w:val="Hyperlink"/>
                  <w:rFonts w:cstheme="minorHAnsi"/>
                  <w:sz w:val="20"/>
                  <w:szCs w:val="20"/>
                </w:rPr>
                <w:t>Text Inventory Handbook</w:t>
              </w:r>
            </w:hyperlink>
            <w:r w:rsidR="00203920" w:rsidRPr="00C30A02">
              <w:rPr>
                <w:sz w:val="20"/>
                <w:szCs w:val="20"/>
              </w:rPr>
              <w:t xml:space="preserve"> (MA DESE, 2019)</w:t>
            </w:r>
          </w:p>
          <w:p w14:paraId="1FC41B92" w14:textId="77777777" w:rsidR="00203920" w:rsidRPr="004A50C7" w:rsidRDefault="00F61448" w:rsidP="00203920">
            <w:pPr>
              <w:numPr>
                <w:ilvl w:val="0"/>
                <w:numId w:val="31"/>
              </w:numPr>
              <w:ind w:left="340" w:hanging="270"/>
              <w:rPr>
                <w:sz w:val="20"/>
                <w:szCs w:val="20"/>
              </w:rPr>
            </w:pPr>
            <w:hyperlink r:id="rId57" w:history="1">
              <w:r w:rsidR="00203920" w:rsidRPr="00C30A02">
                <w:rPr>
                  <w:rStyle w:val="Hyperlink"/>
                  <w:sz w:val="20"/>
                  <w:szCs w:val="20"/>
                </w:rPr>
                <w:t>Multi-tiered Systems of Support (MTSS) Academies</w:t>
              </w:r>
            </w:hyperlink>
            <w:r w:rsidR="00203920" w:rsidRPr="00C30A02">
              <w:rPr>
                <w:sz w:val="20"/>
                <w:szCs w:val="20"/>
              </w:rPr>
              <w:t xml:space="preserve"> with areas of focus including Culturally Responsive Teaching and Leadership Practices </w:t>
            </w:r>
            <w:r w:rsidR="00203920">
              <w:br/>
            </w:r>
          </w:p>
        </w:tc>
      </w:tr>
    </w:tbl>
    <w:p w14:paraId="7B6A58C1" w14:textId="77777777" w:rsidR="00203920" w:rsidRDefault="00203920" w:rsidP="00203920">
      <w:pPr>
        <w:rPr>
          <w:b/>
        </w:rPr>
      </w:pPr>
    </w:p>
    <w:p w14:paraId="39DBD448" w14:textId="77777777" w:rsidR="00203920" w:rsidRPr="008C71FF" w:rsidRDefault="00203920" w:rsidP="00203920">
      <w:pPr>
        <w:rPr>
          <w:b/>
        </w:rPr>
      </w:pPr>
      <w:r>
        <w:rPr>
          <w:b/>
        </w:rPr>
        <w:t>Reflection Guide</w:t>
      </w:r>
      <w:r w:rsidRPr="007B05B9">
        <w:rPr>
          <w:b/>
        </w:rPr>
        <w:t>:</w:t>
      </w:r>
    </w:p>
    <w:p w14:paraId="416BA4D9" w14:textId="77777777" w:rsidR="00203920" w:rsidRDefault="00203920" w:rsidP="00203920">
      <w:r>
        <w:t xml:space="preserve">As Massachusetts strives for excellence and equity for students from all backgrounds and identities, the Department seeks to develop a common language for SEL that is accessible, and culturally proficient, responsive, and sustaining. In support of this, the reflection guide on the following pages is offered as a way to help educator teams reflect on and self-assess their SEL practice through the lens of culturally proficiency, responsive, and sustaining teaching. It is intended to start or deepen the conversation around high-quality SEL instruction and to prompt best thinking and collaboration. Educators are strongly encouraged to consistently engage with students and families as well as colleagues, and to partake in opportunities for professional development and self-reflection, in ways that lead to insights and ideas about what experiences and practices are helpful and harmful, in order to help create learning experiences that benefit and support all students. </w:t>
      </w:r>
    </w:p>
    <w:p w14:paraId="691657AE" w14:textId="77777777" w:rsidR="00203920" w:rsidRDefault="00203920" w:rsidP="00203920">
      <w:pPr>
        <w:sectPr w:rsidR="00203920" w:rsidSect="006606B3">
          <w:type w:val="continuous"/>
          <w:pgSz w:w="12240" w:h="15840"/>
          <w:pgMar w:top="1350" w:right="1440" w:bottom="1350" w:left="1440" w:header="720" w:footer="720" w:gutter="0"/>
          <w:cols w:space="720"/>
          <w:docGrid w:linePitch="360"/>
        </w:sectPr>
      </w:pPr>
    </w:p>
    <w:p w14:paraId="192E9311" w14:textId="77777777" w:rsidR="00203920" w:rsidRPr="005C5AB5" w:rsidRDefault="00203920" w:rsidP="00203920">
      <w:pPr>
        <w:pStyle w:val="Heading3"/>
      </w:pPr>
      <w:r w:rsidRPr="005C5AB5">
        <w:lastRenderedPageBreak/>
        <w:t>Social and Emotional Learning &amp; Culturally Responsive Teaching</w:t>
      </w:r>
    </w:p>
    <w:p w14:paraId="2ACCB963" w14:textId="77777777" w:rsidR="00203920" w:rsidRPr="005C5AB5" w:rsidRDefault="00203920" w:rsidP="00203920">
      <w:pPr>
        <w:pStyle w:val="Heading3"/>
      </w:pPr>
      <w:r w:rsidRPr="005C5AB5">
        <w:t>Reflection Guide</w:t>
      </w:r>
    </w:p>
    <w:p w14:paraId="0AF0C603" w14:textId="77777777" w:rsidR="00203920" w:rsidRDefault="00203920" w:rsidP="00203920"/>
    <w:p w14:paraId="51E919A9" w14:textId="77777777" w:rsidR="00203920" w:rsidRPr="008417BA" w:rsidRDefault="00203920" w:rsidP="00203920">
      <w:pPr>
        <w:rPr>
          <w:rStyle w:val="Hyperlink"/>
          <w:color w:val="auto"/>
          <w:u w:val="none"/>
        </w:rPr>
      </w:pPr>
      <w:r>
        <w:t xml:space="preserve">Educator teams </w:t>
      </w:r>
      <w:r w:rsidRPr="001F3D9A">
        <w:t xml:space="preserve">can use this tool to </w:t>
      </w:r>
      <w:r>
        <w:t xml:space="preserve">discuss and </w:t>
      </w:r>
      <w:r w:rsidRPr="001F3D9A">
        <w:t>self-</w:t>
      </w:r>
      <w:r>
        <w:t>assess</w:t>
      </w:r>
      <w:r w:rsidRPr="001F3D9A">
        <w:t xml:space="preserve"> their </w:t>
      </w:r>
      <w:r>
        <w:t>practices in developing students’ Social and Emotional Learning (SEL) skills</w:t>
      </w:r>
      <w:r w:rsidRPr="001F3D9A">
        <w:t xml:space="preserve"> through the lens of cultural proficiency</w:t>
      </w:r>
      <w:r>
        <w:t xml:space="preserve"> and culturally responsive teaching (CRT)</w:t>
      </w:r>
      <w:r w:rsidRPr="001F3D9A">
        <w:t xml:space="preserve">. This tool aligns well to the </w:t>
      </w:r>
      <w:r w:rsidRPr="00605D96">
        <w:t>Massachusetts Standards for Effective Practice</w:t>
      </w:r>
      <w:r>
        <w:rPr>
          <w:rStyle w:val="Hyperlink"/>
          <w:color w:val="auto"/>
          <w:u w:val="none"/>
        </w:rPr>
        <w:t xml:space="preserve"> shown in the </w:t>
      </w:r>
      <w:hyperlink r:id="rId58" w:history="1">
        <w:r w:rsidRPr="00605D96">
          <w:rPr>
            <w:rStyle w:val="Hyperlink"/>
          </w:rPr>
          <w:t xml:space="preserve">Educator Effectiveness Model </w:t>
        </w:r>
        <w:r>
          <w:rPr>
            <w:rStyle w:val="Hyperlink"/>
          </w:rPr>
          <w:t>R</w:t>
        </w:r>
        <w:r w:rsidRPr="00605D96">
          <w:rPr>
            <w:rStyle w:val="Hyperlink"/>
          </w:rPr>
          <w:t>ubrics</w:t>
        </w:r>
      </w:hyperlink>
      <w:r>
        <w:rPr>
          <w:rStyle w:val="Hyperlink"/>
          <w:color w:val="auto"/>
          <w:u w:val="none"/>
        </w:rPr>
        <w:t>, a</w:t>
      </w:r>
      <w:r w:rsidRPr="008417BA">
        <w:rPr>
          <w:rStyle w:val="Hyperlink"/>
          <w:color w:val="auto"/>
          <w:u w:val="none"/>
        </w:rPr>
        <w:t>nd may be use</w:t>
      </w:r>
      <w:r>
        <w:rPr>
          <w:rStyle w:val="Hyperlink"/>
          <w:color w:val="auto"/>
          <w:u w:val="none"/>
        </w:rPr>
        <w:t>d</w:t>
      </w:r>
      <w:r w:rsidRPr="008417BA">
        <w:rPr>
          <w:rStyle w:val="Hyperlink"/>
          <w:color w:val="auto"/>
          <w:u w:val="none"/>
        </w:rPr>
        <w:t xml:space="preserve"> in setting professional practice goals or identifying strategies for growth. Most specifically, the following indicators</w:t>
      </w:r>
      <w:r>
        <w:rPr>
          <w:rStyle w:val="Hyperlink"/>
          <w:color w:val="auto"/>
          <w:u w:val="none"/>
        </w:rPr>
        <w:t xml:space="preserve"> may be most relevant</w:t>
      </w:r>
      <w:r w:rsidRPr="008417BA">
        <w:rPr>
          <w:rStyle w:val="Hyperlink"/>
          <w:color w:val="auto"/>
          <w:u w:val="none"/>
        </w:rPr>
        <w:t xml:space="preserve">: </w:t>
      </w:r>
    </w:p>
    <w:p w14:paraId="768A478D" w14:textId="77777777" w:rsidR="00203920" w:rsidRDefault="00203920" w:rsidP="00203920">
      <w:pPr>
        <w:rPr>
          <w:rStyle w:val="Hyperlink"/>
          <w:color w:val="auto"/>
          <w:u w:val="none"/>
        </w:rPr>
      </w:pPr>
    </w:p>
    <w:p w14:paraId="31E7E04A" w14:textId="77777777" w:rsidR="00203920" w:rsidRPr="008417BA" w:rsidRDefault="00203920" w:rsidP="00203920">
      <w:r w:rsidRPr="008417BA">
        <w:rPr>
          <w:rStyle w:val="Hyperlink"/>
          <w:color w:val="auto"/>
          <w:u w:val="none"/>
        </w:rPr>
        <w:t>For teachers</w:t>
      </w:r>
      <w:r w:rsidRPr="008417BA">
        <w:t xml:space="preserve">:  </w:t>
      </w:r>
    </w:p>
    <w:p w14:paraId="2794384C" w14:textId="77777777" w:rsidR="00203920" w:rsidRPr="008417BA" w:rsidRDefault="00203920" w:rsidP="00203920">
      <w:pPr>
        <w:pStyle w:val="ListParagraph"/>
        <w:numPr>
          <w:ilvl w:val="0"/>
          <w:numId w:val="3"/>
        </w:numPr>
      </w:pPr>
      <w:r w:rsidRPr="008417BA">
        <w:t xml:space="preserve">Indicator II-B. </w:t>
      </w:r>
      <w:r w:rsidRPr="008417BA">
        <w:rPr>
          <w:b/>
        </w:rPr>
        <w:t>Learning Environment</w:t>
      </w:r>
      <w:r w:rsidRPr="008417BA">
        <w:t>: Creates and maintains a safe and collaborative learning environment that motivates students to take academic risks, challenge themselves, and claim ownership of their learning.</w:t>
      </w:r>
    </w:p>
    <w:p w14:paraId="7C408509" w14:textId="77777777" w:rsidR="00203920" w:rsidRPr="008417BA" w:rsidRDefault="00203920" w:rsidP="00203920">
      <w:pPr>
        <w:pStyle w:val="ListParagraph"/>
        <w:numPr>
          <w:ilvl w:val="0"/>
          <w:numId w:val="3"/>
        </w:numPr>
      </w:pPr>
      <w:r w:rsidRPr="008417BA">
        <w:t xml:space="preserve">Indicator II-C. </w:t>
      </w:r>
      <w:r w:rsidRPr="008417BA">
        <w:rPr>
          <w:b/>
        </w:rPr>
        <w:t>Cultural Proficiency</w:t>
      </w:r>
      <w:r w:rsidRPr="008417BA">
        <w:t>: Actively creates and maintains an environment in which students’ diverse backgrounds, identities, strengths, and challenges are respected.</w:t>
      </w:r>
    </w:p>
    <w:p w14:paraId="523CAAC5" w14:textId="77777777" w:rsidR="00203920" w:rsidRPr="008417BA" w:rsidRDefault="00203920" w:rsidP="00203920"/>
    <w:p w14:paraId="7C70352F" w14:textId="77777777" w:rsidR="00203920" w:rsidRDefault="00203920" w:rsidP="00203920">
      <w:r w:rsidRPr="008417BA">
        <w:t xml:space="preserve">For administrators: </w:t>
      </w:r>
    </w:p>
    <w:p w14:paraId="77B5424F" w14:textId="77777777" w:rsidR="00203920" w:rsidRDefault="00203920" w:rsidP="00203920">
      <w:pPr>
        <w:pStyle w:val="ListParagraph"/>
        <w:numPr>
          <w:ilvl w:val="0"/>
          <w:numId w:val="29"/>
        </w:numPr>
      </w:pPr>
      <w:r w:rsidRPr="008417BA">
        <w:t>Indicator II-</w:t>
      </w:r>
      <w:r>
        <w:t>A</w:t>
      </w:r>
      <w:r w:rsidRPr="008417BA">
        <w:t xml:space="preserve">. </w:t>
      </w:r>
      <w:r w:rsidRPr="008417BA">
        <w:rPr>
          <w:b/>
        </w:rPr>
        <w:t>Environment</w:t>
      </w:r>
      <w:r>
        <w:t>: Develops and executes effective plans, procedures, routines, and operational systems to address a full range of safety, health, and emotional and social needs of students.</w:t>
      </w:r>
    </w:p>
    <w:p w14:paraId="7FBDC2D0" w14:textId="77777777" w:rsidR="00203920" w:rsidRPr="008417BA" w:rsidRDefault="00203920" w:rsidP="00203920">
      <w:pPr>
        <w:pStyle w:val="ListParagraph"/>
        <w:numPr>
          <w:ilvl w:val="0"/>
          <w:numId w:val="29"/>
        </w:numPr>
      </w:pPr>
      <w:r>
        <w:t>Indicator IV-B</w:t>
      </w:r>
      <w:r w:rsidRPr="008417BA">
        <w:t xml:space="preserve">. </w:t>
      </w:r>
      <w:r w:rsidRPr="008417BA">
        <w:rPr>
          <w:b/>
        </w:rPr>
        <w:t>Cultural Proficiency</w:t>
      </w:r>
      <w:r>
        <w:t>: Ensures that policies and practices enable staff members and students to interact effectively in a culturally diverse environment in which students’ backgrounds, identities, strengths, and challenges are respected.</w:t>
      </w:r>
    </w:p>
    <w:p w14:paraId="2DE797FB" w14:textId="77777777" w:rsidR="00203920" w:rsidRPr="008417BA" w:rsidRDefault="00203920" w:rsidP="00203920"/>
    <w:p w14:paraId="28BE39BF" w14:textId="1F7DE7E1" w:rsidR="00203920" w:rsidRDefault="00203920" w:rsidP="00203920">
      <w:pPr>
        <w:rPr>
          <w:szCs w:val="24"/>
        </w:rPr>
      </w:pPr>
      <w:r>
        <w:rPr>
          <w:szCs w:val="24"/>
        </w:rPr>
        <w:t xml:space="preserve">Additionally, Indicators II-B and III-C of the </w:t>
      </w:r>
      <w:hyperlink r:id="rId59" w:history="1">
        <w:r w:rsidRPr="00E872D8">
          <w:rPr>
            <w:rStyle w:val="Hyperlink"/>
            <w:szCs w:val="24"/>
          </w:rPr>
          <w:t>Specialized Instructional Support Personnel (SISP) rubric</w:t>
        </w:r>
      </w:hyperlink>
      <w:r>
        <w:rPr>
          <w:szCs w:val="24"/>
        </w:rPr>
        <w:t xml:space="preserve"> provide helpful alignment to cultural proficiency and SEL. </w:t>
      </w:r>
    </w:p>
    <w:p w14:paraId="24BA2BC1" w14:textId="77777777" w:rsidR="00203920" w:rsidRDefault="00203920" w:rsidP="00203920">
      <w:pPr>
        <w:rPr>
          <w:szCs w:val="24"/>
        </w:rPr>
      </w:pPr>
    </w:p>
    <w:p w14:paraId="01AE31F6" w14:textId="77777777" w:rsidR="007778DF" w:rsidRDefault="007778DF" w:rsidP="00203920">
      <w:pPr>
        <w:sectPr w:rsidR="007778DF" w:rsidSect="00086790">
          <w:headerReference w:type="default" r:id="rId60"/>
          <w:footerReference w:type="default" r:id="rId61"/>
          <w:pgSz w:w="12240" w:h="15840"/>
          <w:pgMar w:top="1260" w:right="1440" w:bottom="1080" w:left="1440" w:header="720" w:footer="720" w:gutter="0"/>
          <w:cols w:space="720"/>
          <w:docGrid w:linePitch="360"/>
        </w:sectPr>
      </w:pPr>
    </w:p>
    <w:p w14:paraId="152D5D03" w14:textId="2460B222" w:rsidR="00203920" w:rsidRDefault="00203920" w:rsidP="007778DF">
      <w:pPr>
        <w:ind w:right="-120"/>
        <w:rPr>
          <w:szCs w:val="24"/>
        </w:rPr>
      </w:pPr>
      <w:r w:rsidRPr="0F8627BF">
        <w:t xml:space="preserve">The tool below is designed to crosswalk the five competencies of SEL instruction </w:t>
      </w:r>
      <w:r>
        <w:rPr>
          <w:szCs w:val="24"/>
        </w:rPr>
        <w:t>(</w:t>
      </w:r>
      <w:r w:rsidRPr="0F8627BF">
        <w:rPr>
          <w:i/>
          <w:iCs/>
        </w:rPr>
        <w:t>self-awareness, self-management, social-awareness, relationship skills, responsible decision-making</w:t>
      </w:r>
      <w:r>
        <w:rPr>
          <w:szCs w:val="24"/>
        </w:rPr>
        <w:t xml:space="preserve">) </w:t>
      </w:r>
      <w:r w:rsidRPr="0F8627BF">
        <w:t>alongside the continuum of culturally responsive and sustaining SEL (</w:t>
      </w:r>
      <w:r w:rsidRPr="0F8627BF">
        <w:rPr>
          <w:i/>
          <w:iCs/>
        </w:rPr>
        <w:t>access, proficiency, responsiveness, sustaining</w:t>
      </w:r>
      <w:r w:rsidRPr="0F8627BF">
        <w:t xml:space="preserve">). After assessing basic access to SEL, the guide asks educators to reflect on specific examples or evidence of culturally proficient or responsive SEL practice relative to their: 1) learning environment, 2) instructional materials, and 3) instructional practice. Completing the tool will drive conversation about the extent to which efforts in each of these areas can be deepened for the benefit of our students. </w:t>
      </w:r>
    </w:p>
    <w:p w14:paraId="52045EB4" w14:textId="2C9E7874" w:rsidR="007778DF" w:rsidRDefault="007778DF" w:rsidP="00203920">
      <w:pPr>
        <w:rPr>
          <w:szCs w:val="24"/>
        </w:rPr>
        <w:sectPr w:rsidR="007778DF" w:rsidSect="007778DF">
          <w:type w:val="continuous"/>
          <w:pgSz w:w="12240" w:h="15840"/>
          <w:pgMar w:top="1260" w:right="1440" w:bottom="1080" w:left="1440" w:header="720" w:footer="720" w:gutter="0"/>
          <w:cols w:num="2" w:space="432" w:equalWidth="0">
            <w:col w:w="6768" w:space="432"/>
            <w:col w:w="2160"/>
          </w:cols>
          <w:docGrid w:linePitch="360"/>
        </w:sectPr>
      </w:pPr>
      <w:r>
        <w:rPr>
          <w:noProof/>
          <w:lang w:eastAsia="zh-CN"/>
        </w:rPr>
        <w:drawing>
          <wp:inline distT="0" distB="0" distL="0" distR="0" wp14:anchorId="567FB329" wp14:editId="39A1DEC9">
            <wp:extent cx="1516284" cy="1522991"/>
            <wp:effectExtent l="0" t="0" r="8255" b="1270"/>
            <wp:docPr id="10" name="Picture 11" descr="Social &amp; Emotional learning&#10;Self-management&#10;Self-awareness&#10;Responsible decision-making&#10;Relationship skills&#10;Social aware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14" cstate="print">
                      <a:extLst>
                        <a:ext uri="{28A0092B-C50C-407E-A947-70E740481C1C}">
                          <a14:useLocalDpi xmlns:a14="http://schemas.microsoft.com/office/drawing/2010/main" val="0"/>
                        </a:ext>
                      </a:extLst>
                    </a:blip>
                    <a:srcRect l="12314" t="8824" b="10695"/>
                    <a:stretch>
                      <a:fillRect/>
                    </a:stretch>
                  </pic:blipFill>
                  <pic:spPr>
                    <a:xfrm>
                      <a:off x="0" y="0"/>
                      <a:ext cx="1579410" cy="1586397"/>
                    </a:xfrm>
                    <a:prstGeom prst="rect">
                      <a:avLst/>
                    </a:prstGeom>
                  </pic:spPr>
                </pic:pic>
              </a:graphicData>
            </a:graphic>
          </wp:inline>
        </w:drawing>
      </w:r>
    </w:p>
    <w:p w14:paraId="08560406" w14:textId="52FF44E9" w:rsidR="00203920" w:rsidRPr="007778DF" w:rsidRDefault="00203920" w:rsidP="00203920">
      <w:pPr>
        <w:rPr>
          <w:sz w:val="10"/>
          <w:szCs w:val="10"/>
        </w:rPr>
      </w:pPr>
    </w:p>
    <w:p w14:paraId="75393C83" w14:textId="77777777" w:rsidR="00D818BF" w:rsidRDefault="00D818BF" w:rsidP="00D818BF">
      <w:pPr>
        <w:rPr>
          <w:szCs w:val="24"/>
        </w:rPr>
        <w:sectPr w:rsidR="00D818BF" w:rsidSect="007778DF">
          <w:type w:val="continuous"/>
          <w:pgSz w:w="12240" w:h="15840"/>
          <w:pgMar w:top="1260" w:right="1440" w:bottom="1080" w:left="1440" w:header="720" w:footer="720" w:gutter="0"/>
          <w:cols w:space="720"/>
          <w:docGrid w:linePitch="360"/>
        </w:sectPr>
      </w:pPr>
    </w:p>
    <w:p w14:paraId="58A2B527" w14:textId="29D5415C" w:rsidR="00D818BF" w:rsidRDefault="00D818BF" w:rsidP="00D818BF">
      <w:pPr>
        <w:rPr>
          <w:szCs w:val="24"/>
        </w:rPr>
      </w:pPr>
      <w:r>
        <w:rPr>
          <w:szCs w:val="24"/>
        </w:rPr>
        <w:t xml:space="preserve">As a reminder, in this document: </w:t>
      </w:r>
    </w:p>
    <w:p w14:paraId="4411579B" w14:textId="685ABFDB" w:rsidR="002B4218" w:rsidRPr="002B4218" w:rsidRDefault="00D818BF" w:rsidP="0005709F">
      <w:pPr>
        <w:pStyle w:val="ListParagraph"/>
        <w:numPr>
          <w:ilvl w:val="0"/>
          <w:numId w:val="14"/>
        </w:numPr>
        <w:rPr>
          <w:b/>
          <w:sz w:val="21"/>
          <w:szCs w:val="21"/>
        </w:rPr>
      </w:pPr>
      <w:r w:rsidRPr="00C609E4">
        <w:rPr>
          <w:i/>
          <w:sz w:val="21"/>
          <w:szCs w:val="21"/>
        </w:rPr>
        <w:t xml:space="preserve">Access </w:t>
      </w:r>
      <w:r w:rsidRPr="00C609E4">
        <w:rPr>
          <w:sz w:val="21"/>
          <w:szCs w:val="21"/>
        </w:rPr>
        <w:t xml:space="preserve">to SEL refers to the imperative that </w:t>
      </w:r>
      <w:r w:rsidRPr="00C609E4">
        <w:rPr>
          <w:b/>
          <w:sz w:val="21"/>
          <w:szCs w:val="21"/>
        </w:rPr>
        <w:t>all students</w:t>
      </w:r>
      <w:r w:rsidRPr="00C609E4">
        <w:rPr>
          <w:sz w:val="21"/>
          <w:szCs w:val="21"/>
        </w:rPr>
        <w:t xml:space="preserve"> have opportunities for SEL experiences and skill development as a part of a tiered system of </w:t>
      </w:r>
      <w:proofErr w:type="gramStart"/>
      <w:r w:rsidRPr="00C609E4">
        <w:rPr>
          <w:sz w:val="21"/>
          <w:szCs w:val="21"/>
        </w:rPr>
        <w:t>supports;</w:t>
      </w:r>
      <w:proofErr w:type="gramEnd"/>
      <w:r w:rsidRPr="00C609E4">
        <w:rPr>
          <w:sz w:val="21"/>
          <w:szCs w:val="21"/>
        </w:rPr>
        <w:t xml:space="preserve"> </w:t>
      </w:r>
    </w:p>
    <w:p w14:paraId="49FD283D" w14:textId="77777777" w:rsidR="002B4218" w:rsidRPr="002B4218" w:rsidRDefault="002B4218" w:rsidP="002B4218">
      <w:pPr>
        <w:rPr>
          <w:b/>
          <w:sz w:val="21"/>
          <w:szCs w:val="21"/>
        </w:rPr>
      </w:pPr>
    </w:p>
    <w:p w14:paraId="066B997C" w14:textId="7A416002" w:rsidR="00D818BF" w:rsidRPr="00D818BF" w:rsidRDefault="002B4218" w:rsidP="002B4218">
      <w:pPr>
        <w:pStyle w:val="ListParagraph"/>
        <w:ind w:left="360"/>
        <w:rPr>
          <w:b/>
          <w:sz w:val="21"/>
          <w:szCs w:val="21"/>
        </w:rPr>
      </w:pPr>
      <w:r>
        <w:rPr>
          <w:noProof/>
        </w:rPr>
        <mc:AlternateContent>
          <mc:Choice Requires="wpg">
            <w:drawing>
              <wp:inline distT="0" distB="0" distL="0" distR="0" wp14:anchorId="19BC0264" wp14:editId="35B8027F">
                <wp:extent cx="3171464" cy="586539"/>
                <wp:effectExtent l="0" t="0" r="29210" b="42545"/>
                <wp:docPr id="46" name="Group 46" descr="Equity-focused SEL with arrows: Access to SEL leads to Culturally proficient SEL leads to Culturally response SEL"/>
                <wp:cNvGraphicFramePr/>
                <a:graphic xmlns:a="http://schemas.openxmlformats.org/drawingml/2006/main">
                  <a:graphicData uri="http://schemas.microsoft.com/office/word/2010/wordprocessingGroup">
                    <wpg:wgp>
                      <wpg:cNvGrpSpPr/>
                      <wpg:grpSpPr>
                        <a:xfrm>
                          <a:off x="0" y="0"/>
                          <a:ext cx="3171464" cy="586539"/>
                          <a:chOff x="0" y="0"/>
                          <a:chExt cx="4844415" cy="1139969"/>
                        </a:xfrm>
                      </wpg:grpSpPr>
                      <wpg:graphicFrame>
                        <wpg:cNvPr id="47" name="Diagram 2" descr="Access to SEL leads to Culturally proficient SEL leads to Culturally response SEL"/>
                        <wpg:cNvFrPr/>
                        <wpg:xfrm>
                          <a:off x="0" y="0"/>
                          <a:ext cx="4844415" cy="906145"/>
                        </wpg:xfrm>
                        <a:graphic>
                          <a:graphicData uri="http://schemas.openxmlformats.org/drawingml/2006/diagram">
                            <dgm:relIds xmlns:dgm="http://schemas.openxmlformats.org/drawingml/2006/diagram" xmlns:r="http://schemas.openxmlformats.org/officeDocument/2006/relationships" r:dm="rId62" r:lo="rId63" r:qs="rId64" r:cs="rId65"/>
                          </a:graphicData>
                        </a:graphic>
                      </wpg:graphicFrame>
                      <wps:wsp>
                        <wps:cNvPr id="48" name="Text Box 48"/>
                        <wps:cNvSpPr txBox="1">
                          <a:spLocks/>
                        </wps:cNvSpPr>
                        <wps:spPr>
                          <a:xfrm>
                            <a:off x="1718841" y="925974"/>
                            <a:ext cx="1238250" cy="213995"/>
                          </a:xfrm>
                          <a:prstGeom prst="rect">
                            <a:avLst/>
                          </a:prstGeom>
                          <a:solidFill>
                            <a:prstClr val="white"/>
                          </a:solidFill>
                          <a:ln>
                            <a:noFill/>
                          </a:ln>
                        </wps:spPr>
                        <wps:txbx>
                          <w:txbxContent>
                            <w:p w14:paraId="09D68DDD" w14:textId="77777777" w:rsidR="002B4218" w:rsidRPr="002B4218" w:rsidRDefault="002B4218" w:rsidP="002B4218">
                              <w:pPr>
                                <w:pStyle w:val="Caption"/>
                                <w:jc w:val="center"/>
                                <w:rPr>
                                  <w:b/>
                                  <w:bCs/>
                                  <w:i w:val="0"/>
                                  <w:noProof/>
                                  <w:color w:val="000000" w:themeColor="text1"/>
                                  <w:sz w:val="16"/>
                                  <w:szCs w:val="16"/>
                                </w:rPr>
                              </w:pPr>
                              <w:r w:rsidRPr="002B4218">
                                <w:rPr>
                                  <w:b/>
                                  <w:bCs/>
                                  <w:i w:val="0"/>
                                  <w:color w:val="000000" w:themeColor="text1"/>
                                  <w:sz w:val="16"/>
                                  <w:szCs w:val="16"/>
                                </w:rPr>
                                <w:t xml:space="preserve">Equity-focused SEL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9" name="Straight Arrow Connector 49"/>
                        <wps:cNvCnPr/>
                        <wps:spPr>
                          <a:xfrm flipV="1">
                            <a:off x="3009418" y="1013749"/>
                            <a:ext cx="1567815" cy="57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0" name="Straight Arrow Connector 50"/>
                        <wps:cNvCnPr/>
                        <wps:spPr>
                          <a:xfrm flipV="1">
                            <a:off x="121534" y="1025324"/>
                            <a:ext cx="1551008" cy="578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inline>
            </w:drawing>
          </mc:Choice>
          <mc:Fallback>
            <w:pict>
              <v:group w14:anchorId="19BC0264" id="Group 46" o:spid="_x0000_s1035" alt="Equity-focused SEL with arrows: Access to SEL leads to Culturally proficient SEL leads to Culturally response SEL" style="width:249.7pt;height:46.2pt;mso-position-horizontal-relative:char;mso-position-vertical-relative:line" coordsize="48444,11399"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">
                <v:shape id="Diagram 2" o:spid="_x0000_s1036" type="#_x0000_t75" alt="Access to SEL leads to Culturally proficient SEL leads to Culturally response SEL" style="position:absolute;left:-279;top:-236;width:48978;height:94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">
                  <v:imagedata r:id="rId67" o:title=""/>
                  <o:lock v:ext="edit" aspectratio="f"/>
                </v:shape>
                <v:shape id="Text Box 48" o:spid="_x0000_s1037" type="#_x0000_t202" style="position:absolute;left:17188;top:9259;width:12382;height:2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" stroked="f">
                  <v:textbox inset="0,0,0,0">
                    <w:txbxContent>
                      <w:p w14:paraId="09D68DDD" w14:textId="77777777" w:rsidR="002B4218" w:rsidRPr="002B4218" w:rsidRDefault="002B4218" w:rsidP="002B4218">
                        <w:pPr>
                          <w:pStyle w:val="Caption"/>
                          <w:jc w:val="center"/>
                          <w:rPr>
                            <w:b/>
                            <w:bCs/>
                            <w:i w:val="0"/>
                            <w:noProof/>
                            <w:color w:val="000000" w:themeColor="text1"/>
                            <w:sz w:val="16"/>
                            <w:szCs w:val="16"/>
                          </w:rPr>
                        </w:pPr>
                        <w:r w:rsidRPr="002B4218">
                          <w:rPr>
                            <w:b/>
                            <w:bCs/>
                            <w:i w:val="0"/>
                            <w:color w:val="000000" w:themeColor="text1"/>
                            <w:sz w:val="16"/>
                            <w:szCs w:val="16"/>
                          </w:rPr>
                          <w:t xml:space="preserve">Equity-focused SEL </w:t>
                        </w:r>
                      </w:p>
                    </w:txbxContent>
                  </v:textbox>
                </v:shape>
                <v:shape id="Straight Arrow Connector 49" o:spid="_x0000_s1038" type="#_x0000_t32" style="position:absolute;left:30094;top:10137;width:15678;height:5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" strokecolor="black [3040]">
                  <v:stroke endarrow="block"/>
                </v:shape>
                <v:shape id="Straight Arrow Connector 50" o:spid="_x0000_s1039" type="#_x0000_t32" style="position:absolute;left:1215;top:10253;width:15510;height:5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" strokecolor="black [3040]">
                  <v:stroke endarrow="block"/>
                </v:shape>
                <w10:anchorlock/>
              </v:group>
            </w:pict>
          </mc:Fallback>
        </mc:AlternateContent>
      </w:r>
    </w:p>
    <w:p w14:paraId="5B75C9F2" w14:textId="77777777" w:rsidR="00D818BF" w:rsidRDefault="00D818BF" w:rsidP="007778DF">
      <w:pPr>
        <w:rPr>
          <w:szCs w:val="24"/>
        </w:rPr>
        <w:sectPr w:rsidR="00D818BF" w:rsidSect="0005709F">
          <w:type w:val="continuous"/>
          <w:pgSz w:w="12240" w:h="15840"/>
          <w:pgMar w:top="1260" w:right="1440" w:bottom="1080" w:left="1440" w:header="720" w:footer="720" w:gutter="0"/>
          <w:cols w:num="2" w:space="432" w:equalWidth="0">
            <w:col w:w="4176" w:space="432"/>
            <w:col w:w="4752"/>
          </w:cols>
          <w:docGrid w:linePitch="360"/>
        </w:sectPr>
      </w:pPr>
    </w:p>
    <w:p w14:paraId="2002D26D" w14:textId="179159C0" w:rsidR="007778DF" w:rsidRDefault="007778DF" w:rsidP="006C05E7">
      <w:pPr>
        <w:pStyle w:val="ListParagraph"/>
        <w:numPr>
          <w:ilvl w:val="0"/>
          <w:numId w:val="14"/>
        </w:numPr>
        <w:rPr>
          <w:sz w:val="21"/>
          <w:szCs w:val="21"/>
        </w:rPr>
      </w:pPr>
      <w:r w:rsidRPr="007778DF">
        <w:rPr>
          <w:i/>
          <w:sz w:val="21"/>
          <w:szCs w:val="21"/>
        </w:rPr>
        <w:t>Culturally proficient</w:t>
      </w:r>
      <w:r w:rsidRPr="007778DF">
        <w:rPr>
          <w:sz w:val="21"/>
          <w:szCs w:val="21"/>
        </w:rPr>
        <w:t xml:space="preserve"> SEL refers to the creation of learning experiences that are </w:t>
      </w:r>
      <w:r w:rsidRPr="007778DF">
        <w:rPr>
          <w:b/>
          <w:sz w:val="21"/>
          <w:szCs w:val="21"/>
        </w:rPr>
        <w:t xml:space="preserve">bias-free </w:t>
      </w:r>
      <w:r w:rsidRPr="007778DF">
        <w:rPr>
          <w:sz w:val="21"/>
          <w:szCs w:val="21"/>
        </w:rPr>
        <w:t>and</w:t>
      </w:r>
      <w:r w:rsidRPr="007778DF">
        <w:rPr>
          <w:b/>
          <w:sz w:val="21"/>
          <w:szCs w:val="21"/>
        </w:rPr>
        <w:t xml:space="preserve"> respectful</w:t>
      </w:r>
      <w:r w:rsidRPr="007778DF">
        <w:rPr>
          <w:sz w:val="21"/>
          <w:szCs w:val="21"/>
        </w:rPr>
        <w:t xml:space="preserve"> of students’ diverse backgrounds, identities, strengths, and challenges; and</w:t>
      </w:r>
    </w:p>
    <w:p w14:paraId="6605E6E3" w14:textId="34D6658E" w:rsidR="00203920" w:rsidRPr="007778DF" w:rsidRDefault="00203920" w:rsidP="006C05E7">
      <w:pPr>
        <w:pStyle w:val="ListParagraph"/>
        <w:numPr>
          <w:ilvl w:val="0"/>
          <w:numId w:val="14"/>
        </w:numPr>
        <w:rPr>
          <w:sz w:val="21"/>
          <w:szCs w:val="21"/>
        </w:rPr>
      </w:pPr>
      <w:r w:rsidRPr="007778DF">
        <w:rPr>
          <w:i/>
          <w:sz w:val="21"/>
          <w:szCs w:val="21"/>
        </w:rPr>
        <w:t xml:space="preserve">Culturally responsive and sustaining </w:t>
      </w:r>
      <w:r w:rsidRPr="007778DF">
        <w:rPr>
          <w:sz w:val="21"/>
          <w:szCs w:val="21"/>
        </w:rPr>
        <w:t xml:space="preserve">SEL refers to practices that </w:t>
      </w:r>
      <w:r w:rsidRPr="007778DF">
        <w:rPr>
          <w:b/>
          <w:sz w:val="21"/>
          <w:szCs w:val="21"/>
        </w:rPr>
        <w:t xml:space="preserve">actively draw upon </w:t>
      </w:r>
      <w:r w:rsidRPr="007778DF">
        <w:rPr>
          <w:bCs/>
          <w:sz w:val="21"/>
          <w:szCs w:val="21"/>
        </w:rPr>
        <w:t>(responsive)</w:t>
      </w:r>
      <w:r w:rsidRPr="007778DF">
        <w:rPr>
          <w:b/>
          <w:sz w:val="21"/>
          <w:szCs w:val="21"/>
        </w:rPr>
        <w:t xml:space="preserve"> and explicitly support </w:t>
      </w:r>
      <w:r w:rsidRPr="007778DF">
        <w:rPr>
          <w:bCs/>
          <w:sz w:val="21"/>
          <w:szCs w:val="21"/>
        </w:rPr>
        <w:t>(sustaining)</w:t>
      </w:r>
      <w:r w:rsidRPr="007778DF">
        <w:rPr>
          <w:b/>
          <w:sz w:val="21"/>
          <w:szCs w:val="21"/>
        </w:rPr>
        <w:t xml:space="preserve"> </w:t>
      </w:r>
      <w:r w:rsidRPr="007778DF">
        <w:rPr>
          <w:sz w:val="21"/>
          <w:szCs w:val="21"/>
        </w:rPr>
        <w:t xml:space="preserve">students’ diverse backgrounds, identities, strengths, and challenges as a strategy to </w:t>
      </w:r>
      <w:r w:rsidRPr="007778DF">
        <w:rPr>
          <w:b/>
          <w:sz w:val="21"/>
          <w:szCs w:val="21"/>
        </w:rPr>
        <w:t>deepen learning</w:t>
      </w:r>
      <w:r w:rsidRPr="007778DF">
        <w:rPr>
          <w:bCs/>
          <w:sz w:val="21"/>
          <w:szCs w:val="21"/>
        </w:rPr>
        <w:t>. These practices must be interwoven with efforts that seek to address systemic inequities and advance equity goals, including racial equity goals and more.</w:t>
      </w:r>
    </w:p>
    <w:tbl>
      <w:tblPr>
        <w:tblStyle w:val="TableGrid"/>
        <w:tblW w:w="0" w:type="auto"/>
        <w:tblLook w:val="04A0" w:firstRow="1" w:lastRow="0" w:firstColumn="1" w:lastColumn="0" w:noHBand="0" w:noVBand="1"/>
        <w:tblDescription w:val="Instructions: In the table below, reflect on how you support students’ self-awareness through your learning environment, instructional materials, and instructional practice. How do you, or could you, provide culturally proficient and/or culturally responsive SEL experiences for your students? &#10;Students have access to SEL instruction that supports:&#10;&#10;Culturally Proficient SEL instruction is bias-free and respectful: Culturally responsive SEL instruction actively draws upon students identities and backgrounds:&#10;Self-awareness: The ability to accurately recognize one's emotions and thoughts and their influence on behavior. This includes accurately assessing one's strengths and limitations and possessing a well-grounded sense of confidence and optimism. &#10;  Learning Environment:&#10; Instructional Materials:&#10; &#10;Students have experiences with self-awareness through: &#10; Free-standing lessons&#10; General teaching practices&#10; Curriculum integration&#10; School-wide initiatives&#10; None of the above                                                               Instructional Practice:&#10;"/>
      </w:tblPr>
      <w:tblGrid>
        <w:gridCol w:w="9209"/>
      </w:tblGrid>
      <w:tr w:rsidR="00203920" w:rsidRPr="002E05AA" w14:paraId="1E6E4B83" w14:textId="77777777" w:rsidTr="00203920">
        <w:trPr>
          <w:trHeight w:val="395"/>
          <w:tblHeader/>
        </w:trPr>
        <w:tc>
          <w:tcPr>
            <w:tcW w:w="9209" w:type="dxa"/>
          </w:tcPr>
          <w:p w14:paraId="00999178" w14:textId="77777777" w:rsidR="00203920" w:rsidRPr="002E05AA" w:rsidRDefault="00203920" w:rsidP="00203920">
            <w:pPr>
              <w:rPr>
                <w:b/>
              </w:rPr>
            </w:pPr>
            <w:r>
              <w:rPr>
                <w:b/>
              </w:rPr>
              <w:lastRenderedPageBreak/>
              <w:t xml:space="preserve">Instructions: </w:t>
            </w:r>
            <w:r>
              <w:t xml:space="preserve">In the table below, reflect on how you support students’ </w:t>
            </w:r>
            <w:r>
              <w:rPr>
                <w:b/>
              </w:rPr>
              <w:t>self-awareness</w:t>
            </w:r>
            <w:r>
              <w:t xml:space="preserve"> through your </w:t>
            </w:r>
            <w:r w:rsidRPr="00A52304">
              <w:rPr>
                <w:i/>
              </w:rPr>
              <w:t>learning environment</w:t>
            </w:r>
            <w:r>
              <w:t xml:space="preserve">, </w:t>
            </w:r>
            <w:r w:rsidRPr="00A52304">
              <w:rPr>
                <w:i/>
              </w:rPr>
              <w:t>instructional materials</w:t>
            </w:r>
            <w:r>
              <w:t xml:space="preserve">, and </w:t>
            </w:r>
            <w:r w:rsidRPr="00A52304">
              <w:rPr>
                <w:i/>
              </w:rPr>
              <w:t>instructional practice</w:t>
            </w:r>
            <w:r>
              <w:t xml:space="preserve">. How do you, or could you, provide culturally proficient, responsive, and sustaining SEL experiences for your students? </w:t>
            </w:r>
          </w:p>
        </w:tc>
      </w:tr>
    </w:tbl>
    <w:p w14:paraId="241F8014" w14:textId="2F79E1B5" w:rsidR="007778DF" w:rsidRDefault="007778DF"/>
    <w:tbl>
      <w:tblPr>
        <w:tblStyle w:val="TableGrid"/>
        <w:tblW w:w="0" w:type="auto"/>
        <w:tblLook w:val="04A0" w:firstRow="1" w:lastRow="0" w:firstColumn="1" w:lastColumn="0" w:noHBand="0" w:noVBand="1"/>
        <w:tblDescription w:val="Instructions: In the table below, reflect on how you support students’ self-awareness through your learning environment, instructional materials, and instructional practice. How do you, or could you, provide culturally proficient and/or culturally responsive SEL experiences for your students? &#10;Students have access to SEL instruction that supports:&#10;&#10;Culturally Proficient SEL instruction is bias-free and respectful: Culturally responsive SEL instruction actively draws upon students identities and backgrounds:&#10;Self-awareness: The ability to accurately recognize one's emotions and thoughts and their influence on behavior. This includes accurately assessing one's strengths and limitations and possessing a well-grounded sense of confidence and optimism. &#10;  Learning Environment:&#10; Instructional Materials:&#10; &#10;Students have experiences with self-awareness through: &#10; Free-standing lessons&#10; General teaching practices&#10; Curriculum integration&#10; School-wide initiatives&#10; None of the above                                                               Instructional Practice:&#10;"/>
      </w:tblPr>
      <w:tblGrid>
        <w:gridCol w:w="3055"/>
        <w:gridCol w:w="6154"/>
      </w:tblGrid>
      <w:tr w:rsidR="00203920" w14:paraId="09F1174B" w14:textId="77777777" w:rsidTr="00203920">
        <w:trPr>
          <w:trHeight w:val="953"/>
        </w:trPr>
        <w:tc>
          <w:tcPr>
            <w:tcW w:w="3055" w:type="dxa"/>
            <w:shd w:val="clear" w:color="auto" w:fill="FFFF99"/>
            <w:vAlign w:val="center"/>
          </w:tcPr>
          <w:p w14:paraId="0853ACCC" w14:textId="39EF5479" w:rsidR="00203920" w:rsidRPr="00526183" w:rsidRDefault="00203920" w:rsidP="002B4218">
            <w:pPr>
              <w:ind w:left="71"/>
              <w:rPr>
                <w:rFonts w:ascii="Calibri" w:hAnsi="Calibri"/>
                <w:bCs/>
              </w:rPr>
            </w:pPr>
            <w:r w:rsidRPr="00EC7EF3">
              <w:rPr>
                <w:rFonts w:ascii="Calibri" w:hAnsi="Calibri"/>
                <w:bCs/>
              </w:rPr>
              <w:t xml:space="preserve">Students have </w:t>
            </w:r>
            <w:r w:rsidRPr="007E4F50">
              <w:rPr>
                <w:rFonts w:ascii="Calibri" w:hAnsi="Calibri"/>
                <w:b/>
                <w:bCs/>
              </w:rPr>
              <w:t xml:space="preserve">access to </w:t>
            </w:r>
            <w:r w:rsidRPr="00EC7EF3">
              <w:rPr>
                <w:rFonts w:ascii="Calibri" w:hAnsi="Calibri"/>
                <w:b/>
                <w:bCs/>
              </w:rPr>
              <w:t>S</w:t>
            </w:r>
            <w:r w:rsidRPr="007E4F50">
              <w:rPr>
                <w:rFonts w:ascii="Calibri" w:hAnsi="Calibri"/>
                <w:b/>
                <w:bCs/>
              </w:rPr>
              <w:t>E</w:t>
            </w:r>
            <w:r w:rsidRPr="00EC7EF3">
              <w:rPr>
                <w:rFonts w:ascii="Calibri" w:hAnsi="Calibri"/>
                <w:b/>
                <w:bCs/>
              </w:rPr>
              <w:t>L</w:t>
            </w:r>
            <w:r w:rsidRPr="00EC7EF3">
              <w:rPr>
                <w:rFonts w:ascii="Calibri" w:hAnsi="Calibri"/>
                <w:bCs/>
              </w:rPr>
              <w:t xml:space="preserve"> instruction that supports:</w:t>
            </w:r>
            <w:r w:rsidR="002B4218">
              <w:rPr>
                <w:rFonts w:ascii="Calibri" w:hAnsi="Calibri"/>
                <w:bCs/>
                <w:noProof/>
                <w:lang w:eastAsia="zh-CN"/>
              </w:rPr>
              <w:t xml:space="preserve">  </w:t>
            </w:r>
            <w:r w:rsidR="002B4218">
              <w:rPr>
                <w:rFonts w:ascii="Calibri" w:hAnsi="Calibri"/>
                <w:bCs/>
                <w:noProof/>
                <w:lang w:eastAsia="zh-CN"/>
              </w:rPr>
              <mc:AlternateContent>
                <mc:Choice Requires="wps">
                  <w:drawing>
                    <wp:inline distT="0" distB="0" distL="0" distR="0" wp14:anchorId="2D887588" wp14:editId="06F37CDF">
                      <wp:extent cx="225706" cy="114011"/>
                      <wp:effectExtent l="0" t="0" r="3175" b="635"/>
                      <wp:docPr id="51" name="AutoShape 10" descr="Arrow pointing from access to SEL to culturally proficient SE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706" cy="114011"/>
                              </a:xfrm>
                              <a:prstGeom prst="rightArrow">
                                <a:avLst>
                                  <a:gd name="adj1" fmla="val 50000"/>
                                  <a:gd name="adj2" fmla="val 45401"/>
                                </a:avLst>
                              </a:prstGeom>
                              <a:solidFill>
                                <a:schemeClr val="tx1"/>
                              </a:solidFill>
                              <a:ln>
                                <a:noFill/>
                              </a:ln>
                            </wps:spPr>
                            <wps:bodyPr rot="0" vert="horz" wrap="square" lIns="91440" tIns="45720" rIns="91440" bIns="45720" anchor="t" anchorCtr="0" upright="1">
                              <a:noAutofit/>
                            </wps:bodyPr>
                          </wps:wsp>
                        </a:graphicData>
                      </a:graphic>
                    </wp:inline>
                  </w:drawing>
                </mc:Choice>
                <mc:Fallback xmlns:w16sdtdh="http://schemas.microsoft.com/office/word/2020/wordml/sdtdatahash">
                  <w:pict>
                    <v:shapetype w14:anchorId="3982AB0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0" o:spid="_x0000_s1026" type="#_x0000_t13" alt="Arrow pointing from access to SEL to culturally proficient SEL" style="width:17.75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" adj="16646" fillcolor="black [3213]" stroked="f">
                      <w10:anchorlock/>
                    </v:shape>
                  </w:pict>
                </mc:Fallback>
              </mc:AlternateContent>
            </w:r>
            <w:r w:rsidR="002B4218">
              <w:rPr>
                <w:rFonts w:ascii="Calibri" w:hAnsi="Calibri"/>
                <w:bCs/>
                <w:noProof/>
                <w:lang w:eastAsia="zh-CN"/>
              </w:rPr>
              <w:t xml:space="preserve">         </w:t>
            </w:r>
            <w:r w:rsidR="002B4218">
              <w:rPr>
                <w:rFonts w:ascii="Calibri" w:hAnsi="Calibri"/>
                <w:bCs/>
                <w:noProof/>
                <w:lang w:eastAsia="zh-CN"/>
              </w:rPr>
              <w:br/>
              <w:t xml:space="preserve">                                            </w:t>
            </w:r>
          </w:p>
        </w:tc>
        <w:tc>
          <w:tcPr>
            <w:tcW w:w="6154" w:type="dxa"/>
            <w:shd w:val="clear" w:color="auto" w:fill="5F497A" w:themeFill="accent4" w:themeFillShade="BF"/>
            <w:vAlign w:val="center"/>
          </w:tcPr>
          <w:p w14:paraId="0D18C2AD" w14:textId="77777777" w:rsidR="00203920" w:rsidRPr="00526183" w:rsidRDefault="00203920" w:rsidP="00203920">
            <w:pPr>
              <w:keepNext/>
              <w:keepLines/>
              <w:outlineLvl w:val="5"/>
            </w:pPr>
            <w:r w:rsidRPr="008567C3">
              <w:rPr>
                <w:b/>
                <w:color w:val="FFFFFF" w:themeColor="background1"/>
              </w:rPr>
              <w:t>Culturally proficient, responsive, and sustaining</w:t>
            </w:r>
            <w:r w:rsidRPr="008567C3">
              <w:rPr>
                <w:color w:val="FFFFFF" w:themeColor="background1"/>
              </w:rPr>
              <w:t xml:space="preserve"> SEL instruction that is bias-free and actively draws upon and explicitly supports students’ identities and backgrounds:</w:t>
            </w:r>
          </w:p>
        </w:tc>
      </w:tr>
      <w:tr w:rsidR="006006CE" w:rsidRPr="008567C3" w14:paraId="6F978C33" w14:textId="77777777" w:rsidTr="00097CEB">
        <w:trPr>
          <w:trHeight w:val="5246"/>
        </w:trPr>
        <w:tc>
          <w:tcPr>
            <w:tcW w:w="3055" w:type="dxa"/>
            <w:shd w:val="clear" w:color="auto" w:fill="F79646" w:themeFill="accent6"/>
            <w:vAlign w:val="center"/>
          </w:tcPr>
          <w:p w14:paraId="755ABE78" w14:textId="77777777" w:rsidR="006006CE" w:rsidRPr="00640935" w:rsidRDefault="006006CE" w:rsidP="00203920">
            <w:pPr>
              <w:rPr>
                <w:rFonts w:eastAsia="Times New Roman" w:cstheme="minorHAnsi"/>
              </w:rPr>
            </w:pPr>
            <w:r w:rsidRPr="00640935">
              <w:rPr>
                <w:rFonts w:ascii="Calibri" w:hAnsi="Calibri"/>
                <w:b/>
                <w:bCs/>
                <w:sz w:val="28"/>
                <w:szCs w:val="28"/>
              </w:rPr>
              <w:t>SELF-AWARENESS:</w:t>
            </w:r>
            <w:r w:rsidRPr="00640935">
              <w:rPr>
                <w:rFonts w:ascii="Calibri" w:hAnsi="Calibri"/>
              </w:rPr>
              <w:t> </w:t>
            </w:r>
            <w:r w:rsidRPr="00640935">
              <w:rPr>
                <w:rFonts w:ascii="Calibri" w:hAnsi="Calibri"/>
              </w:rPr>
              <w:br/>
            </w:r>
            <w:r w:rsidRPr="00640935">
              <w:rPr>
                <w:rFonts w:eastAsia="Times New Roman" w:cstheme="minorHAnsi"/>
                <w:b/>
                <w:bCs/>
              </w:rPr>
              <w:t>The abilities to understand one’s own emotions, thoughts, and values and how they influence behavior across contexts.</w:t>
            </w:r>
            <w:r w:rsidRPr="00640935">
              <w:rPr>
                <w:rFonts w:eastAsia="Times New Roman" w:cstheme="minorHAnsi"/>
              </w:rPr>
              <w:t xml:space="preserve"> This includes capacities to recognize one’s strengths and limitations with a well-grounded sense of confidence and purpose.</w:t>
            </w:r>
          </w:p>
          <w:p w14:paraId="3549E703" w14:textId="77777777" w:rsidR="006006CE" w:rsidRPr="008567C3" w:rsidRDefault="006006CE" w:rsidP="00203920">
            <w:pPr>
              <w:rPr>
                <w:rFonts w:ascii="Calibri" w:hAnsi="Calibri"/>
                <w:bCs/>
                <w:color w:val="FFFFFF" w:themeColor="background1"/>
              </w:rPr>
            </w:pPr>
          </w:p>
        </w:tc>
        <w:tc>
          <w:tcPr>
            <w:tcW w:w="6154" w:type="dxa"/>
          </w:tcPr>
          <w:p w14:paraId="6F302A97" w14:textId="5BD6D70D" w:rsidR="006006CE" w:rsidRDefault="006006CE" w:rsidP="00203920">
            <w:pPr>
              <w:rPr>
                <w:b/>
              </w:rPr>
            </w:pPr>
            <w:r>
              <w:rPr>
                <w:b/>
              </w:rPr>
              <w:t>Learning Environment:</w:t>
            </w:r>
          </w:p>
          <w:p w14:paraId="5C04E77C" w14:textId="4331711D" w:rsidR="006006CE" w:rsidRDefault="006006CE" w:rsidP="00203920">
            <w:pPr>
              <w:rPr>
                <w:b/>
              </w:rPr>
            </w:pPr>
          </w:p>
          <w:p w14:paraId="5ACD430B" w14:textId="705B60EB" w:rsidR="006006CE" w:rsidRDefault="006006CE" w:rsidP="00203920">
            <w:pPr>
              <w:rPr>
                <w:b/>
              </w:rPr>
            </w:pPr>
          </w:p>
          <w:p w14:paraId="7CA21818" w14:textId="2D916E9E" w:rsidR="006006CE" w:rsidRDefault="006006CE" w:rsidP="00203920">
            <w:pPr>
              <w:rPr>
                <w:b/>
              </w:rPr>
            </w:pPr>
          </w:p>
          <w:p w14:paraId="6CDF73E4" w14:textId="68D0BCE6" w:rsidR="006006CE" w:rsidRDefault="006006CE" w:rsidP="00203920">
            <w:pPr>
              <w:rPr>
                <w:b/>
              </w:rPr>
            </w:pPr>
          </w:p>
          <w:p w14:paraId="2AEBA14B" w14:textId="617D811D" w:rsidR="00771262" w:rsidRDefault="00771262" w:rsidP="00203920">
            <w:pPr>
              <w:rPr>
                <w:b/>
              </w:rPr>
            </w:pPr>
          </w:p>
          <w:p w14:paraId="26CF3058" w14:textId="77777777" w:rsidR="00771262" w:rsidRDefault="00771262" w:rsidP="00203920">
            <w:pPr>
              <w:rPr>
                <w:b/>
              </w:rPr>
            </w:pPr>
          </w:p>
          <w:p w14:paraId="24419919" w14:textId="77777777" w:rsidR="006006CE" w:rsidRDefault="006006CE" w:rsidP="00203920">
            <w:pPr>
              <w:rPr>
                <w:b/>
              </w:rPr>
            </w:pPr>
          </w:p>
          <w:p w14:paraId="76BFCF2A" w14:textId="77777777" w:rsidR="006006CE" w:rsidRPr="00A52304" w:rsidRDefault="006006CE" w:rsidP="006006CE">
            <w:pPr>
              <w:rPr>
                <w:b/>
              </w:rPr>
            </w:pPr>
            <w:r>
              <w:rPr>
                <w:b/>
              </w:rPr>
              <w:t>Instructional Materials:</w:t>
            </w:r>
          </w:p>
          <w:p w14:paraId="372DE53B" w14:textId="77777777" w:rsidR="006006CE" w:rsidRPr="00A52304" w:rsidRDefault="006006CE" w:rsidP="00203920">
            <w:pPr>
              <w:rPr>
                <w:b/>
              </w:rPr>
            </w:pPr>
          </w:p>
          <w:p w14:paraId="01739C91" w14:textId="77777777" w:rsidR="006006CE" w:rsidRPr="008567C3" w:rsidRDefault="006006CE" w:rsidP="00203920">
            <w:pPr>
              <w:rPr>
                <w:b/>
                <w:color w:val="FFFFFF" w:themeColor="background1"/>
              </w:rPr>
            </w:pPr>
          </w:p>
          <w:p w14:paraId="25DECE28" w14:textId="77777777" w:rsidR="006006CE" w:rsidRPr="008567C3" w:rsidRDefault="006006CE" w:rsidP="00203920">
            <w:pPr>
              <w:pStyle w:val="ListParagraph"/>
              <w:ind w:left="360"/>
              <w:rPr>
                <w:color w:val="FFFFFF" w:themeColor="background1"/>
                <w:sz w:val="18"/>
                <w:szCs w:val="18"/>
              </w:rPr>
            </w:pPr>
          </w:p>
        </w:tc>
      </w:tr>
      <w:tr w:rsidR="00203920" w:rsidRPr="008567C3" w14:paraId="5CD49277" w14:textId="77777777" w:rsidTr="00097CEB">
        <w:trPr>
          <w:trHeight w:val="2031"/>
        </w:trPr>
        <w:tc>
          <w:tcPr>
            <w:tcW w:w="3055" w:type="dxa"/>
            <w:shd w:val="clear" w:color="auto" w:fill="F79646" w:themeFill="accent6"/>
            <w:vAlign w:val="center"/>
          </w:tcPr>
          <w:p w14:paraId="47837B9C" w14:textId="77777777" w:rsidR="00203920" w:rsidRPr="008567C3" w:rsidRDefault="00203920" w:rsidP="00203920">
            <w:pPr>
              <w:rPr>
                <w:rFonts w:ascii="Calibri" w:hAnsi="Calibri"/>
                <w:bCs/>
                <w:color w:val="FFFFFF" w:themeColor="background1"/>
                <w:sz w:val="20"/>
              </w:rPr>
            </w:pPr>
          </w:p>
          <w:p w14:paraId="1A29ED7C" w14:textId="77777777" w:rsidR="00203920" w:rsidRPr="00640935" w:rsidRDefault="00203920" w:rsidP="00203920">
            <w:pPr>
              <w:rPr>
                <w:rFonts w:ascii="Calibri" w:hAnsi="Calibri"/>
                <w:bCs/>
                <w:sz w:val="20"/>
              </w:rPr>
            </w:pPr>
            <w:r w:rsidRPr="00640935">
              <w:rPr>
                <w:rFonts w:ascii="Calibri" w:hAnsi="Calibri"/>
                <w:bCs/>
                <w:sz w:val="20"/>
              </w:rPr>
              <w:t xml:space="preserve">Students have experiences with self-awareness through: </w:t>
            </w:r>
          </w:p>
          <w:p w14:paraId="55887168" w14:textId="77777777" w:rsidR="00203920" w:rsidRPr="00640935" w:rsidRDefault="00203920" w:rsidP="00203920">
            <w:pPr>
              <w:pStyle w:val="ListParagraph"/>
              <w:numPr>
                <w:ilvl w:val="0"/>
                <w:numId w:val="23"/>
              </w:numPr>
              <w:rPr>
                <w:rFonts w:ascii="Calibri" w:hAnsi="Calibri"/>
                <w:bCs/>
                <w:sz w:val="20"/>
              </w:rPr>
            </w:pPr>
            <w:r w:rsidRPr="00640935">
              <w:rPr>
                <w:rFonts w:ascii="Calibri" w:hAnsi="Calibri"/>
                <w:bCs/>
                <w:sz w:val="20"/>
              </w:rPr>
              <w:t>Free-standing lessons</w:t>
            </w:r>
          </w:p>
          <w:p w14:paraId="6E7387EF" w14:textId="77777777" w:rsidR="00203920" w:rsidRPr="00640935" w:rsidRDefault="00203920" w:rsidP="00203920">
            <w:pPr>
              <w:pStyle w:val="ListParagraph"/>
              <w:numPr>
                <w:ilvl w:val="0"/>
                <w:numId w:val="23"/>
              </w:numPr>
              <w:rPr>
                <w:rFonts w:ascii="Calibri" w:hAnsi="Calibri"/>
                <w:bCs/>
                <w:sz w:val="20"/>
              </w:rPr>
            </w:pPr>
            <w:r w:rsidRPr="00640935">
              <w:rPr>
                <w:rFonts w:ascii="Calibri" w:hAnsi="Calibri"/>
                <w:bCs/>
                <w:sz w:val="20"/>
              </w:rPr>
              <w:t>General teaching practices</w:t>
            </w:r>
          </w:p>
          <w:p w14:paraId="6132BDE7" w14:textId="77777777" w:rsidR="00203920" w:rsidRPr="00640935" w:rsidRDefault="00203920" w:rsidP="00203920">
            <w:pPr>
              <w:pStyle w:val="ListParagraph"/>
              <w:numPr>
                <w:ilvl w:val="0"/>
                <w:numId w:val="23"/>
              </w:numPr>
              <w:rPr>
                <w:rFonts w:ascii="Calibri" w:hAnsi="Calibri"/>
                <w:bCs/>
                <w:sz w:val="20"/>
              </w:rPr>
            </w:pPr>
            <w:r w:rsidRPr="00640935">
              <w:rPr>
                <w:rFonts w:ascii="Calibri" w:hAnsi="Calibri"/>
                <w:bCs/>
                <w:sz w:val="20"/>
              </w:rPr>
              <w:t>Curriculum integration</w:t>
            </w:r>
          </w:p>
          <w:p w14:paraId="72AC3E47" w14:textId="77777777" w:rsidR="00203920" w:rsidRPr="00640935" w:rsidRDefault="00203920" w:rsidP="00203920">
            <w:pPr>
              <w:pStyle w:val="ListParagraph"/>
              <w:numPr>
                <w:ilvl w:val="0"/>
                <w:numId w:val="23"/>
              </w:numPr>
              <w:rPr>
                <w:rFonts w:ascii="Calibri" w:hAnsi="Calibri"/>
                <w:bCs/>
                <w:sz w:val="20"/>
              </w:rPr>
            </w:pPr>
            <w:r w:rsidRPr="00640935">
              <w:rPr>
                <w:rFonts w:ascii="Calibri" w:hAnsi="Calibri"/>
                <w:bCs/>
                <w:sz w:val="20"/>
              </w:rPr>
              <w:t>School-wide initiatives</w:t>
            </w:r>
          </w:p>
          <w:p w14:paraId="54DE1131" w14:textId="77777777" w:rsidR="00203920" w:rsidRPr="00640935" w:rsidRDefault="00203920" w:rsidP="00203920">
            <w:pPr>
              <w:pStyle w:val="ListParagraph"/>
              <w:numPr>
                <w:ilvl w:val="0"/>
                <w:numId w:val="23"/>
              </w:numPr>
              <w:rPr>
                <w:rFonts w:ascii="Calibri" w:hAnsi="Calibri"/>
                <w:bCs/>
                <w:sz w:val="20"/>
              </w:rPr>
            </w:pPr>
            <w:r w:rsidRPr="00640935">
              <w:rPr>
                <w:rFonts w:ascii="Calibri" w:hAnsi="Calibri"/>
                <w:bCs/>
                <w:sz w:val="20"/>
              </w:rPr>
              <w:t>None of the above</w:t>
            </w:r>
          </w:p>
          <w:p w14:paraId="6646781D" w14:textId="77777777" w:rsidR="00203920" w:rsidRPr="008567C3" w:rsidRDefault="00203920" w:rsidP="00203920">
            <w:pPr>
              <w:rPr>
                <w:rFonts w:ascii="Calibri" w:hAnsi="Calibri"/>
                <w:b/>
                <w:bCs/>
                <w:color w:val="FFFFFF" w:themeColor="background1"/>
              </w:rPr>
            </w:pPr>
          </w:p>
        </w:tc>
        <w:tc>
          <w:tcPr>
            <w:tcW w:w="6154" w:type="dxa"/>
          </w:tcPr>
          <w:p w14:paraId="387ADF48" w14:textId="77777777" w:rsidR="00203920" w:rsidRPr="008567C3" w:rsidRDefault="00203920" w:rsidP="00203920">
            <w:pPr>
              <w:rPr>
                <w:b/>
                <w:color w:val="FFFFFF" w:themeColor="background1"/>
              </w:rPr>
            </w:pPr>
            <w:r>
              <w:rPr>
                <w:b/>
              </w:rPr>
              <w:t>Instructional Practice:</w:t>
            </w:r>
          </w:p>
        </w:tc>
      </w:tr>
    </w:tbl>
    <w:p w14:paraId="6203B9BE" w14:textId="77777777" w:rsidR="00203920" w:rsidRPr="008567C3" w:rsidRDefault="00203920" w:rsidP="00203920">
      <w:pPr>
        <w:rPr>
          <w:color w:val="FFFFFF" w:themeColor="background1"/>
          <w:sz w:val="24"/>
          <w:szCs w:val="24"/>
        </w:rPr>
      </w:pPr>
    </w:p>
    <w:p w14:paraId="43F9980C" w14:textId="77777777" w:rsidR="00203920" w:rsidRPr="008567C3" w:rsidRDefault="00203920" w:rsidP="00203920">
      <w:pPr>
        <w:rPr>
          <w:color w:val="FFFFFF" w:themeColor="background1"/>
          <w:sz w:val="24"/>
          <w:szCs w:val="24"/>
        </w:rPr>
      </w:pPr>
    </w:p>
    <w:p w14:paraId="594ADF05" w14:textId="77777777" w:rsidR="00203920" w:rsidRPr="008567C3" w:rsidRDefault="00203920" w:rsidP="00203920">
      <w:pPr>
        <w:rPr>
          <w:color w:val="FFFFFF" w:themeColor="background1"/>
          <w:sz w:val="24"/>
          <w:szCs w:val="24"/>
        </w:rPr>
      </w:pPr>
      <w:r w:rsidRPr="008567C3">
        <w:rPr>
          <w:color w:val="FFFFFF" w:themeColor="background1"/>
          <w:sz w:val="24"/>
          <w:szCs w:val="24"/>
        </w:rPr>
        <w:br w:type="page"/>
      </w:r>
    </w:p>
    <w:tbl>
      <w:tblPr>
        <w:tblStyle w:val="TableGrid"/>
        <w:tblW w:w="0" w:type="auto"/>
        <w:tblLook w:val="04A0" w:firstRow="1" w:lastRow="0" w:firstColumn="1" w:lastColumn="0" w:noHBand="0" w:noVBand="1"/>
        <w:tblDescription w:val="Instructions: In the table below, reflect on how you support students’ self-management through your learning environment, instructional materials, and instructional practice. How do you, or could you, provide culturally proficient and/or culturally responsive SEL experiences for your students? &#10;Students have access to SEL instruction that supports:&#10;&#10; Culturally Proficient SEL instruction is bias-free and respectful: Culturally responsive SEL instruction actively draws upon students identities and backgrounds:&#10;Self-management: The ability to regulate one's emotions, thoughts, and behaviors effectively in different situations. This includes managing stress, controlling impulses, motivating oneself, and setting and working toward achieving personal and academic goals. &#10;  Learning Environment:&#10; Instructional Materials:&#10;&#10;Students have experiences with self-management through: &#10; Free-standing lessons&#10; General teaching practices&#10; Curriculum integration&#10; School-wide initiatives&#10; None of the above Instructional Practice: &#10; Instructional Practice:&#10;"/>
      </w:tblPr>
      <w:tblGrid>
        <w:gridCol w:w="9209"/>
      </w:tblGrid>
      <w:tr w:rsidR="00203920" w:rsidRPr="002E05AA" w14:paraId="3BBC36B7" w14:textId="77777777" w:rsidTr="00203920">
        <w:trPr>
          <w:trHeight w:val="395"/>
          <w:tblHeader/>
        </w:trPr>
        <w:tc>
          <w:tcPr>
            <w:tcW w:w="9209" w:type="dxa"/>
          </w:tcPr>
          <w:p w14:paraId="285ABAC7" w14:textId="77777777" w:rsidR="00203920" w:rsidRPr="002E05AA" w:rsidRDefault="00203920" w:rsidP="00203920">
            <w:pPr>
              <w:rPr>
                <w:b/>
              </w:rPr>
            </w:pPr>
            <w:r>
              <w:rPr>
                <w:b/>
              </w:rPr>
              <w:lastRenderedPageBreak/>
              <w:t xml:space="preserve">Instructions: </w:t>
            </w:r>
            <w:r>
              <w:t xml:space="preserve">In the table below, reflect on how you support students’ </w:t>
            </w:r>
            <w:r>
              <w:rPr>
                <w:b/>
              </w:rPr>
              <w:t>self-management</w:t>
            </w:r>
            <w:r>
              <w:t xml:space="preserve"> through your </w:t>
            </w:r>
            <w:r w:rsidRPr="00A52304">
              <w:rPr>
                <w:i/>
              </w:rPr>
              <w:t>learning environment</w:t>
            </w:r>
            <w:r>
              <w:t xml:space="preserve">, </w:t>
            </w:r>
            <w:r w:rsidRPr="00A52304">
              <w:rPr>
                <w:i/>
              </w:rPr>
              <w:t>instructional materials</w:t>
            </w:r>
            <w:r>
              <w:t xml:space="preserve">, and </w:t>
            </w:r>
            <w:r w:rsidRPr="00A52304">
              <w:rPr>
                <w:i/>
              </w:rPr>
              <w:t>instructional practice</w:t>
            </w:r>
            <w:r>
              <w:t>. How do you</w:t>
            </w:r>
            <w:r w:rsidRPr="00F25863">
              <w:t>, or could you,</w:t>
            </w:r>
            <w:r>
              <w:t xml:space="preserve"> provide culturally proficient, responsive, and sustaining SEL experiences for your students? </w:t>
            </w:r>
          </w:p>
        </w:tc>
      </w:tr>
    </w:tbl>
    <w:p w14:paraId="56C44C06" w14:textId="77777777" w:rsidR="0005709F" w:rsidRDefault="0005709F"/>
    <w:tbl>
      <w:tblPr>
        <w:tblStyle w:val="TableGrid"/>
        <w:tblW w:w="0" w:type="auto"/>
        <w:tblLook w:val="04A0" w:firstRow="1" w:lastRow="0" w:firstColumn="1" w:lastColumn="0" w:noHBand="0" w:noVBand="1"/>
        <w:tblDescription w:val="Instructions: In the table below, reflect on how you support students’ self-management through your learning environment, instructional materials, and instructional practice. How do you, or could you, provide culturally proficient and/or culturally responsive SEL experiences for your students? &#10;Students have access to SEL instruction that supports:&#10;&#10; Culturally Proficient SEL instruction is bias-free and respectful: Culturally responsive SEL instruction actively draws upon students identities and backgrounds:&#10;Self-management: The ability to regulate one's emotions, thoughts, and behaviors effectively in different situations. This includes managing stress, controlling impulses, motivating oneself, and setting and working toward achieving personal and academic goals. &#10;  Learning Environment:&#10; Instructional Materials:&#10;&#10;Students have experiences with self-management through: &#10; Free-standing lessons&#10; General teaching practices&#10; Curriculum integration&#10; School-wide initiatives&#10; None of the above Instructional Practice: &#10; Instructional Practice:&#10;"/>
      </w:tblPr>
      <w:tblGrid>
        <w:gridCol w:w="3055"/>
        <w:gridCol w:w="6154"/>
      </w:tblGrid>
      <w:tr w:rsidR="00203920" w14:paraId="18E7FE31" w14:textId="77777777" w:rsidTr="00203920">
        <w:trPr>
          <w:trHeight w:val="881"/>
          <w:tblHeader/>
        </w:trPr>
        <w:tc>
          <w:tcPr>
            <w:tcW w:w="3055" w:type="dxa"/>
            <w:shd w:val="clear" w:color="auto" w:fill="FFFF99"/>
            <w:vAlign w:val="center"/>
          </w:tcPr>
          <w:p w14:paraId="3E8BDCD4" w14:textId="23F7522F" w:rsidR="00203920" w:rsidRPr="00526183" w:rsidRDefault="00203920" w:rsidP="00203920">
            <w:pPr>
              <w:rPr>
                <w:rFonts w:ascii="Calibri" w:hAnsi="Calibri"/>
                <w:bCs/>
              </w:rPr>
            </w:pPr>
            <w:r w:rsidRPr="00EC7EF3">
              <w:rPr>
                <w:rFonts w:ascii="Calibri" w:hAnsi="Calibri"/>
                <w:bCs/>
              </w:rPr>
              <w:t xml:space="preserve">Students have </w:t>
            </w:r>
            <w:r w:rsidRPr="007E4F50">
              <w:rPr>
                <w:rFonts w:ascii="Calibri" w:hAnsi="Calibri"/>
                <w:b/>
                <w:bCs/>
              </w:rPr>
              <w:t xml:space="preserve">access to </w:t>
            </w:r>
            <w:r w:rsidRPr="00EC7EF3">
              <w:rPr>
                <w:rFonts w:ascii="Calibri" w:hAnsi="Calibri"/>
                <w:b/>
                <w:bCs/>
              </w:rPr>
              <w:t>S</w:t>
            </w:r>
            <w:r w:rsidRPr="007E4F50">
              <w:rPr>
                <w:rFonts w:ascii="Calibri" w:hAnsi="Calibri"/>
                <w:b/>
                <w:bCs/>
              </w:rPr>
              <w:t>E</w:t>
            </w:r>
            <w:r w:rsidRPr="00EC7EF3">
              <w:rPr>
                <w:rFonts w:ascii="Calibri" w:hAnsi="Calibri"/>
                <w:b/>
                <w:bCs/>
              </w:rPr>
              <w:t>L</w:t>
            </w:r>
            <w:r w:rsidRPr="00EC7EF3">
              <w:rPr>
                <w:rFonts w:ascii="Calibri" w:hAnsi="Calibri"/>
                <w:bCs/>
              </w:rPr>
              <w:t xml:space="preserve"> instruction that supports:</w:t>
            </w:r>
            <w:r w:rsidR="00B60CF7">
              <w:rPr>
                <w:rFonts w:ascii="Calibri" w:hAnsi="Calibri"/>
                <w:bCs/>
              </w:rPr>
              <w:t xml:space="preserve"> </w:t>
            </w:r>
            <w:r w:rsidR="00B60CF7">
              <w:rPr>
                <w:rFonts w:ascii="Calibri" w:hAnsi="Calibri"/>
                <w:bCs/>
                <w:noProof/>
                <w:lang w:eastAsia="zh-CN"/>
              </w:rPr>
              <mc:AlternateContent>
                <mc:Choice Requires="wps">
                  <w:drawing>
                    <wp:inline distT="0" distB="0" distL="0" distR="0" wp14:anchorId="621899A2" wp14:editId="11714702">
                      <wp:extent cx="225706" cy="114011"/>
                      <wp:effectExtent l="0" t="0" r="3175" b="635"/>
                      <wp:docPr id="52" name="AutoShape 10" descr="Arrow pointing from access to SEL to culturally proficient SE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706" cy="114011"/>
                              </a:xfrm>
                              <a:prstGeom prst="rightArrow">
                                <a:avLst>
                                  <a:gd name="adj1" fmla="val 50000"/>
                                  <a:gd name="adj2" fmla="val 45401"/>
                                </a:avLst>
                              </a:prstGeom>
                              <a:solidFill>
                                <a:schemeClr val="tx1"/>
                              </a:solidFill>
                              <a:ln>
                                <a:noFill/>
                              </a:ln>
                            </wps:spPr>
                            <wps:bodyPr rot="0" vert="horz" wrap="square" lIns="91440" tIns="45720" rIns="91440" bIns="45720" anchor="t" anchorCtr="0" upright="1">
                              <a:noAutofit/>
                            </wps:bodyPr>
                          </wps:wsp>
                        </a:graphicData>
                      </a:graphic>
                    </wp:inline>
                  </w:drawing>
                </mc:Choice>
                <mc:Fallback xmlns:w16sdtdh="http://schemas.microsoft.com/office/word/2020/wordml/sdtdatahash">
                  <w:pict>
                    <v:shape w14:anchorId="0F66EBFA" id="AutoShape 10" o:spid="_x0000_s1026" type="#_x0000_t13" alt="Arrow pointing from access to SEL to culturally proficient SEL" style="width:17.75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" adj="16646" fillcolor="black [3213]" stroked="f">
                      <w10:anchorlock/>
                    </v:shape>
                  </w:pict>
                </mc:Fallback>
              </mc:AlternateContent>
            </w:r>
          </w:p>
        </w:tc>
        <w:tc>
          <w:tcPr>
            <w:tcW w:w="6154" w:type="dxa"/>
            <w:shd w:val="clear" w:color="auto" w:fill="5F497A" w:themeFill="accent4" w:themeFillShade="BF"/>
            <w:vAlign w:val="center"/>
          </w:tcPr>
          <w:p w14:paraId="16A37C65" w14:textId="77777777" w:rsidR="00203920" w:rsidRPr="00526183" w:rsidRDefault="00203920" w:rsidP="00203920">
            <w:pPr>
              <w:keepNext/>
              <w:keepLines/>
              <w:outlineLvl w:val="5"/>
            </w:pPr>
            <w:r w:rsidRPr="000065CA">
              <w:rPr>
                <w:b/>
                <w:color w:val="FFFFFF" w:themeColor="background1"/>
              </w:rPr>
              <w:t>Culturally proficient, responsive, and sustaining</w:t>
            </w:r>
            <w:r w:rsidRPr="000065CA">
              <w:rPr>
                <w:color w:val="FFFFFF" w:themeColor="background1"/>
              </w:rPr>
              <w:t xml:space="preserve"> SEL instruction that actively draws upon and explicitly supports students’ identities and backgrounds:</w:t>
            </w:r>
          </w:p>
        </w:tc>
      </w:tr>
      <w:tr w:rsidR="006006CE" w14:paraId="16E2C837" w14:textId="77777777" w:rsidTr="00097CEB">
        <w:trPr>
          <w:trHeight w:val="5282"/>
          <w:tblHeader/>
        </w:trPr>
        <w:tc>
          <w:tcPr>
            <w:tcW w:w="3055" w:type="dxa"/>
            <w:shd w:val="clear" w:color="auto" w:fill="F79646" w:themeFill="accent6"/>
            <w:vAlign w:val="center"/>
          </w:tcPr>
          <w:p w14:paraId="45D292BE" w14:textId="77777777" w:rsidR="006006CE" w:rsidRPr="00097CEB" w:rsidRDefault="006006CE" w:rsidP="00203920">
            <w:r w:rsidRPr="00097CEB">
              <w:rPr>
                <w:rFonts w:ascii="Calibri" w:hAnsi="Calibri"/>
                <w:b/>
                <w:bCs/>
                <w:sz w:val="28"/>
                <w:szCs w:val="28"/>
              </w:rPr>
              <w:t>SELF-MANAGEMENT:</w:t>
            </w:r>
            <w:r w:rsidRPr="00097CEB">
              <w:rPr>
                <w:rFonts w:ascii="Calibri" w:hAnsi="Calibri"/>
              </w:rPr>
              <w:t> </w:t>
            </w:r>
            <w:r w:rsidRPr="00097CEB">
              <w:rPr>
                <w:rFonts w:ascii="Calibri" w:hAnsi="Calibri"/>
              </w:rPr>
              <w:br/>
            </w:r>
            <w:r w:rsidRPr="00097CEB">
              <w:rPr>
                <w:b/>
                <w:bCs/>
              </w:rPr>
              <w:t>The abilities to manage one’s emotions, thoughts, and behaviors effectively in different situations and to achieve goals and aspirations.</w:t>
            </w:r>
            <w:r w:rsidRPr="00097CEB">
              <w:t xml:space="preserve"> This includes the capacities to delay gratification, manage stress, and feel motivation &amp; agency to accomplish personal/collective goals.</w:t>
            </w:r>
          </w:p>
          <w:p w14:paraId="3A546A46" w14:textId="77777777" w:rsidR="006006CE" w:rsidRPr="00097CEB" w:rsidRDefault="006006CE" w:rsidP="00203920">
            <w:pPr>
              <w:rPr>
                <w:rFonts w:ascii="Calibri" w:hAnsi="Calibri"/>
                <w:bCs/>
              </w:rPr>
            </w:pPr>
          </w:p>
        </w:tc>
        <w:tc>
          <w:tcPr>
            <w:tcW w:w="6154" w:type="dxa"/>
          </w:tcPr>
          <w:p w14:paraId="537DE4CF" w14:textId="77777777" w:rsidR="006006CE" w:rsidRPr="00A52304" w:rsidRDefault="006006CE" w:rsidP="00203920">
            <w:pPr>
              <w:rPr>
                <w:b/>
              </w:rPr>
            </w:pPr>
            <w:r>
              <w:rPr>
                <w:b/>
              </w:rPr>
              <w:t>Learning Environment:</w:t>
            </w:r>
          </w:p>
          <w:p w14:paraId="398F4EAE" w14:textId="77777777" w:rsidR="006006CE" w:rsidRDefault="006006CE" w:rsidP="006006CE">
            <w:pPr>
              <w:rPr>
                <w:b/>
              </w:rPr>
            </w:pPr>
          </w:p>
          <w:p w14:paraId="49CA4BE4" w14:textId="77777777" w:rsidR="006006CE" w:rsidRDefault="006006CE" w:rsidP="006006CE">
            <w:pPr>
              <w:rPr>
                <w:b/>
              </w:rPr>
            </w:pPr>
          </w:p>
          <w:p w14:paraId="70CE4C22" w14:textId="757E6EA4" w:rsidR="006006CE" w:rsidRDefault="006006CE" w:rsidP="006006CE">
            <w:pPr>
              <w:rPr>
                <w:b/>
              </w:rPr>
            </w:pPr>
          </w:p>
          <w:p w14:paraId="0E677F25" w14:textId="338561C5" w:rsidR="00771262" w:rsidRDefault="00771262" w:rsidP="006006CE">
            <w:pPr>
              <w:rPr>
                <w:b/>
              </w:rPr>
            </w:pPr>
          </w:p>
          <w:p w14:paraId="1F04864E" w14:textId="77777777" w:rsidR="00771262" w:rsidRDefault="00771262" w:rsidP="006006CE">
            <w:pPr>
              <w:rPr>
                <w:b/>
              </w:rPr>
            </w:pPr>
          </w:p>
          <w:p w14:paraId="354B9A2E" w14:textId="77777777" w:rsidR="006006CE" w:rsidRDefault="006006CE" w:rsidP="006006CE">
            <w:pPr>
              <w:rPr>
                <w:b/>
              </w:rPr>
            </w:pPr>
          </w:p>
          <w:p w14:paraId="3066AADB" w14:textId="77777777" w:rsidR="006006CE" w:rsidRDefault="006006CE" w:rsidP="006006CE">
            <w:pPr>
              <w:rPr>
                <w:b/>
              </w:rPr>
            </w:pPr>
          </w:p>
          <w:p w14:paraId="6DB56CB9" w14:textId="77777777" w:rsidR="006006CE" w:rsidRPr="00A52304" w:rsidRDefault="006006CE" w:rsidP="006006CE">
            <w:pPr>
              <w:rPr>
                <w:b/>
              </w:rPr>
            </w:pPr>
            <w:r>
              <w:rPr>
                <w:b/>
              </w:rPr>
              <w:t>Instructional Materials:</w:t>
            </w:r>
          </w:p>
          <w:p w14:paraId="1FBFA9D3" w14:textId="77777777" w:rsidR="006006CE" w:rsidRPr="003C57FC" w:rsidRDefault="006006CE" w:rsidP="00203920">
            <w:pPr>
              <w:pStyle w:val="ListParagraph"/>
              <w:ind w:left="360"/>
              <w:rPr>
                <w:sz w:val="18"/>
                <w:szCs w:val="18"/>
              </w:rPr>
            </w:pPr>
          </w:p>
        </w:tc>
      </w:tr>
      <w:tr w:rsidR="00203920" w:rsidRPr="00A52304" w14:paraId="2BD93485" w14:textId="77777777" w:rsidTr="00097CEB">
        <w:trPr>
          <w:trHeight w:val="2031"/>
          <w:tblHeader/>
        </w:trPr>
        <w:tc>
          <w:tcPr>
            <w:tcW w:w="3055" w:type="dxa"/>
            <w:shd w:val="clear" w:color="auto" w:fill="F79646" w:themeFill="accent6"/>
            <w:vAlign w:val="center"/>
          </w:tcPr>
          <w:p w14:paraId="603D5139" w14:textId="77777777" w:rsidR="00203920" w:rsidRPr="00097CEB" w:rsidRDefault="00203920" w:rsidP="00203920">
            <w:pPr>
              <w:rPr>
                <w:rFonts w:ascii="Calibri" w:hAnsi="Calibri"/>
                <w:bCs/>
                <w:sz w:val="20"/>
              </w:rPr>
            </w:pPr>
          </w:p>
          <w:p w14:paraId="2B61DDD6" w14:textId="77777777" w:rsidR="00203920" w:rsidRPr="00097CEB" w:rsidRDefault="00203920" w:rsidP="00203920">
            <w:pPr>
              <w:rPr>
                <w:rFonts w:ascii="Calibri" w:hAnsi="Calibri"/>
                <w:bCs/>
                <w:sz w:val="20"/>
              </w:rPr>
            </w:pPr>
            <w:r w:rsidRPr="00097CEB">
              <w:rPr>
                <w:rFonts w:ascii="Calibri" w:hAnsi="Calibri"/>
                <w:bCs/>
                <w:sz w:val="20"/>
              </w:rPr>
              <w:t xml:space="preserve">Students have experiences with self-management through: </w:t>
            </w:r>
          </w:p>
          <w:p w14:paraId="64882452" w14:textId="77777777" w:rsidR="00203920" w:rsidRPr="00097CEB" w:rsidRDefault="00203920" w:rsidP="00203920">
            <w:pPr>
              <w:pStyle w:val="ListParagraph"/>
              <w:numPr>
                <w:ilvl w:val="0"/>
                <w:numId w:val="23"/>
              </w:numPr>
              <w:rPr>
                <w:rFonts w:ascii="Calibri" w:hAnsi="Calibri"/>
                <w:bCs/>
                <w:sz w:val="20"/>
              </w:rPr>
            </w:pPr>
            <w:r w:rsidRPr="00097CEB">
              <w:rPr>
                <w:rFonts w:ascii="Calibri" w:hAnsi="Calibri"/>
                <w:bCs/>
                <w:sz w:val="20"/>
              </w:rPr>
              <w:t>Free-standing lessons</w:t>
            </w:r>
          </w:p>
          <w:p w14:paraId="55E645DD" w14:textId="77777777" w:rsidR="00203920" w:rsidRPr="00097CEB" w:rsidRDefault="00203920" w:rsidP="00203920">
            <w:pPr>
              <w:pStyle w:val="ListParagraph"/>
              <w:numPr>
                <w:ilvl w:val="0"/>
                <w:numId w:val="23"/>
              </w:numPr>
              <w:rPr>
                <w:rFonts w:ascii="Calibri" w:hAnsi="Calibri"/>
                <w:bCs/>
                <w:sz w:val="20"/>
              </w:rPr>
            </w:pPr>
            <w:r w:rsidRPr="00097CEB">
              <w:rPr>
                <w:rFonts w:ascii="Calibri" w:hAnsi="Calibri"/>
                <w:bCs/>
                <w:sz w:val="20"/>
              </w:rPr>
              <w:t>General teaching practices</w:t>
            </w:r>
          </w:p>
          <w:p w14:paraId="7E131496" w14:textId="77777777" w:rsidR="00203920" w:rsidRPr="00097CEB" w:rsidRDefault="00203920" w:rsidP="00203920">
            <w:pPr>
              <w:pStyle w:val="ListParagraph"/>
              <w:numPr>
                <w:ilvl w:val="0"/>
                <w:numId w:val="23"/>
              </w:numPr>
              <w:rPr>
                <w:rFonts w:ascii="Calibri" w:hAnsi="Calibri"/>
                <w:bCs/>
                <w:sz w:val="20"/>
              </w:rPr>
            </w:pPr>
            <w:r w:rsidRPr="00097CEB">
              <w:rPr>
                <w:rFonts w:ascii="Calibri" w:hAnsi="Calibri"/>
                <w:bCs/>
                <w:sz w:val="20"/>
              </w:rPr>
              <w:t>Curriculum integration</w:t>
            </w:r>
          </w:p>
          <w:p w14:paraId="3D09AE83" w14:textId="77777777" w:rsidR="00203920" w:rsidRPr="00097CEB" w:rsidRDefault="00203920" w:rsidP="00203920">
            <w:pPr>
              <w:pStyle w:val="ListParagraph"/>
              <w:numPr>
                <w:ilvl w:val="0"/>
                <w:numId w:val="23"/>
              </w:numPr>
              <w:rPr>
                <w:rFonts w:ascii="Calibri" w:hAnsi="Calibri"/>
                <w:bCs/>
                <w:sz w:val="20"/>
              </w:rPr>
            </w:pPr>
            <w:r w:rsidRPr="00097CEB">
              <w:rPr>
                <w:rFonts w:ascii="Calibri" w:hAnsi="Calibri"/>
                <w:bCs/>
                <w:sz w:val="20"/>
              </w:rPr>
              <w:t>School-wide initiatives</w:t>
            </w:r>
          </w:p>
          <w:p w14:paraId="3778A059" w14:textId="77777777" w:rsidR="00203920" w:rsidRPr="00097CEB" w:rsidRDefault="00203920" w:rsidP="00203920">
            <w:pPr>
              <w:pStyle w:val="ListParagraph"/>
              <w:numPr>
                <w:ilvl w:val="0"/>
                <w:numId w:val="23"/>
              </w:numPr>
              <w:rPr>
                <w:rFonts w:ascii="Calibri" w:hAnsi="Calibri"/>
                <w:bCs/>
                <w:sz w:val="20"/>
              </w:rPr>
            </w:pPr>
            <w:r w:rsidRPr="00097CEB">
              <w:rPr>
                <w:rFonts w:ascii="Calibri" w:hAnsi="Calibri"/>
                <w:bCs/>
                <w:sz w:val="20"/>
              </w:rPr>
              <w:t>None of the above</w:t>
            </w:r>
          </w:p>
          <w:p w14:paraId="29AC381F" w14:textId="77777777" w:rsidR="00203920" w:rsidRPr="00097CEB" w:rsidRDefault="00203920" w:rsidP="00203920">
            <w:pPr>
              <w:rPr>
                <w:rFonts w:ascii="Calibri" w:hAnsi="Calibri"/>
                <w:b/>
                <w:bCs/>
              </w:rPr>
            </w:pPr>
          </w:p>
        </w:tc>
        <w:tc>
          <w:tcPr>
            <w:tcW w:w="6154" w:type="dxa"/>
          </w:tcPr>
          <w:p w14:paraId="4EF1C32B" w14:textId="77777777" w:rsidR="00203920" w:rsidRDefault="00203920" w:rsidP="00203920">
            <w:pPr>
              <w:rPr>
                <w:b/>
              </w:rPr>
            </w:pPr>
            <w:r>
              <w:rPr>
                <w:b/>
              </w:rPr>
              <w:t>Instructional Practice:</w:t>
            </w:r>
          </w:p>
        </w:tc>
      </w:tr>
    </w:tbl>
    <w:p w14:paraId="46C09B5F" w14:textId="77777777" w:rsidR="00203920" w:rsidRDefault="00203920" w:rsidP="00203920">
      <w:pPr>
        <w:rPr>
          <w:sz w:val="24"/>
          <w:szCs w:val="24"/>
        </w:rPr>
      </w:pPr>
    </w:p>
    <w:p w14:paraId="6615692C" w14:textId="77777777" w:rsidR="00203920" w:rsidRDefault="00203920" w:rsidP="00203920">
      <w:pPr>
        <w:rPr>
          <w:sz w:val="24"/>
          <w:szCs w:val="24"/>
        </w:rPr>
      </w:pPr>
      <w:r>
        <w:rPr>
          <w:sz w:val="24"/>
          <w:szCs w:val="24"/>
        </w:rPr>
        <w:br w:type="page"/>
      </w:r>
    </w:p>
    <w:tbl>
      <w:tblPr>
        <w:tblStyle w:val="TableGrid"/>
        <w:tblpPr w:leftFromText="180" w:rightFromText="180" w:vertAnchor="text" w:horzAnchor="margin" w:tblpY="189"/>
        <w:tblW w:w="0" w:type="auto"/>
        <w:tblLook w:val="04A0" w:firstRow="1" w:lastRow="0" w:firstColumn="1" w:lastColumn="0" w:noHBand="0" w:noVBand="1"/>
        <w:tblDescription w:val="Instructions: In the table below, reflect on how you support students’ social-awareness through your learning environment, instructional materials, and instructional practice. How do you, or could you, provide culturally proficient and/or culturally responsive SEL experiences for your students? &#10;Students have access to SEL instruction that supports:&#10;&#10;Culturally Proficient SEL instruction is bias-free and respectful: Culturally responsive SEL instruction actively draws upon students identities and backgrounds:&#10;Social awareness: The ability to take the perspective of and empathize with others from diverse backgrounds and cultures; to understand social and ethical norms for behavior; and to recognize family, school, and community resources and supports. &#10;  Learning Environment:&#10; Instructional Materials:&#10;&#10;Students have experiences with social-awareness through: &#10; Free-standing lessons&#10; General teaching practices&#10; Curriculum integration&#10; School-wide initiatives&#10; None of the above  &#10; Instructional Practice:&#10;"/>
      </w:tblPr>
      <w:tblGrid>
        <w:gridCol w:w="9209"/>
      </w:tblGrid>
      <w:tr w:rsidR="00203920" w:rsidRPr="002E05AA" w14:paraId="20A1AAF7" w14:textId="77777777" w:rsidTr="00203920">
        <w:trPr>
          <w:trHeight w:val="395"/>
          <w:tblHeader/>
        </w:trPr>
        <w:tc>
          <w:tcPr>
            <w:tcW w:w="9209" w:type="dxa"/>
          </w:tcPr>
          <w:p w14:paraId="5E7098C5" w14:textId="77777777" w:rsidR="00203920" w:rsidRPr="002E05AA" w:rsidRDefault="00203920" w:rsidP="00203920">
            <w:pPr>
              <w:rPr>
                <w:b/>
              </w:rPr>
            </w:pPr>
            <w:r>
              <w:rPr>
                <w:b/>
              </w:rPr>
              <w:lastRenderedPageBreak/>
              <w:t xml:space="preserve">Instructions: </w:t>
            </w:r>
            <w:r>
              <w:t xml:space="preserve">In the table below, reflect on how you support students’ </w:t>
            </w:r>
            <w:r>
              <w:rPr>
                <w:b/>
              </w:rPr>
              <w:t>social awareness</w:t>
            </w:r>
            <w:r>
              <w:t xml:space="preserve"> through your </w:t>
            </w:r>
            <w:r w:rsidRPr="00A52304">
              <w:rPr>
                <w:i/>
              </w:rPr>
              <w:t>learning environment</w:t>
            </w:r>
            <w:r>
              <w:t xml:space="preserve">, </w:t>
            </w:r>
            <w:r w:rsidRPr="00A52304">
              <w:rPr>
                <w:i/>
              </w:rPr>
              <w:t>instructional materials</w:t>
            </w:r>
            <w:r>
              <w:t xml:space="preserve">, and </w:t>
            </w:r>
            <w:r w:rsidRPr="00A52304">
              <w:rPr>
                <w:i/>
              </w:rPr>
              <w:t>instructional practice</w:t>
            </w:r>
            <w:r>
              <w:t>. How do you</w:t>
            </w:r>
            <w:r w:rsidRPr="00F25863">
              <w:t>, or could you,</w:t>
            </w:r>
            <w:r>
              <w:t xml:space="preserve"> provide culturally proficient, responsive, and sustaining SEL experiences for your students? </w:t>
            </w:r>
          </w:p>
        </w:tc>
      </w:tr>
    </w:tbl>
    <w:p w14:paraId="6A52E46D" w14:textId="77777777" w:rsidR="0005709F" w:rsidRDefault="0005709F"/>
    <w:tbl>
      <w:tblPr>
        <w:tblStyle w:val="TableGrid"/>
        <w:tblpPr w:leftFromText="180" w:rightFromText="180" w:vertAnchor="text" w:horzAnchor="margin" w:tblpY="189"/>
        <w:tblW w:w="0" w:type="auto"/>
        <w:tblLook w:val="04A0" w:firstRow="1" w:lastRow="0" w:firstColumn="1" w:lastColumn="0" w:noHBand="0" w:noVBand="1"/>
        <w:tblDescription w:val="Instructions: In the table below, reflect on how you support students’ social-awareness through your learning environment, instructional materials, and instructional practice. How do you, or could you, provide culturally proficient and/or culturally responsive SEL experiences for your students? &#10;Students have access to SEL instruction that supports:&#10;&#10;Culturally Proficient SEL instruction is bias-free and respectful: Culturally responsive SEL instruction actively draws upon students identities and backgrounds:&#10;Social awareness: The ability to take the perspective of and empathize with others from diverse backgrounds and cultures; to understand social and ethical norms for behavior; and to recognize family, school, and community resources and supports. &#10;  Learning Environment:&#10; Instructional Materials:&#10;&#10;Students have experiences with social-awareness through: &#10; Free-standing lessons&#10; General teaching practices&#10; Curriculum integration&#10; School-wide initiatives&#10; None of the above  &#10; Instructional Practice:&#10;"/>
      </w:tblPr>
      <w:tblGrid>
        <w:gridCol w:w="3055"/>
        <w:gridCol w:w="6154"/>
      </w:tblGrid>
      <w:tr w:rsidR="00203920" w14:paraId="3F2435B4" w14:textId="77777777" w:rsidTr="00203920">
        <w:trPr>
          <w:trHeight w:val="790"/>
        </w:trPr>
        <w:tc>
          <w:tcPr>
            <w:tcW w:w="3055" w:type="dxa"/>
            <w:shd w:val="clear" w:color="auto" w:fill="FFFF99"/>
            <w:vAlign w:val="center"/>
          </w:tcPr>
          <w:p w14:paraId="752880B2" w14:textId="4BFFA311" w:rsidR="00203920" w:rsidRPr="00526183" w:rsidRDefault="00203920" w:rsidP="00203920">
            <w:pPr>
              <w:rPr>
                <w:rFonts w:ascii="Calibri" w:hAnsi="Calibri"/>
                <w:bCs/>
              </w:rPr>
            </w:pPr>
            <w:r w:rsidRPr="00EC7EF3">
              <w:rPr>
                <w:rFonts w:ascii="Calibri" w:hAnsi="Calibri"/>
                <w:bCs/>
              </w:rPr>
              <w:t xml:space="preserve">Students have </w:t>
            </w:r>
            <w:r w:rsidRPr="007E4F50">
              <w:rPr>
                <w:rFonts w:ascii="Calibri" w:hAnsi="Calibri"/>
                <w:b/>
                <w:bCs/>
              </w:rPr>
              <w:t xml:space="preserve">access to </w:t>
            </w:r>
            <w:r w:rsidRPr="00EC7EF3">
              <w:rPr>
                <w:rFonts w:ascii="Calibri" w:hAnsi="Calibri"/>
                <w:b/>
                <w:bCs/>
              </w:rPr>
              <w:t>S</w:t>
            </w:r>
            <w:r w:rsidRPr="007E4F50">
              <w:rPr>
                <w:rFonts w:ascii="Calibri" w:hAnsi="Calibri"/>
                <w:b/>
                <w:bCs/>
              </w:rPr>
              <w:t>E</w:t>
            </w:r>
            <w:r w:rsidRPr="00EC7EF3">
              <w:rPr>
                <w:rFonts w:ascii="Calibri" w:hAnsi="Calibri"/>
                <w:b/>
                <w:bCs/>
              </w:rPr>
              <w:t>L</w:t>
            </w:r>
            <w:r w:rsidRPr="00EC7EF3">
              <w:rPr>
                <w:rFonts w:ascii="Calibri" w:hAnsi="Calibri"/>
                <w:bCs/>
              </w:rPr>
              <w:t xml:space="preserve"> instruction that supports:</w:t>
            </w:r>
            <w:r w:rsidR="00B60CF7">
              <w:rPr>
                <w:rFonts w:ascii="Calibri" w:hAnsi="Calibri"/>
                <w:bCs/>
              </w:rPr>
              <w:t xml:space="preserve"> </w:t>
            </w:r>
            <w:r w:rsidR="00B60CF7">
              <w:rPr>
                <w:rFonts w:ascii="Calibri" w:hAnsi="Calibri"/>
                <w:bCs/>
                <w:noProof/>
                <w:lang w:eastAsia="zh-CN"/>
              </w:rPr>
              <mc:AlternateContent>
                <mc:Choice Requires="wps">
                  <w:drawing>
                    <wp:inline distT="0" distB="0" distL="0" distR="0" wp14:anchorId="291FA09D" wp14:editId="3674A50D">
                      <wp:extent cx="225706" cy="114011"/>
                      <wp:effectExtent l="0" t="0" r="3175" b="635"/>
                      <wp:docPr id="53" name="AutoShape 10" descr="Arrow pointing from access to SEL to culturally proficient SE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706" cy="114011"/>
                              </a:xfrm>
                              <a:prstGeom prst="rightArrow">
                                <a:avLst>
                                  <a:gd name="adj1" fmla="val 50000"/>
                                  <a:gd name="adj2" fmla="val 45401"/>
                                </a:avLst>
                              </a:prstGeom>
                              <a:solidFill>
                                <a:schemeClr val="tx1"/>
                              </a:solidFill>
                              <a:ln>
                                <a:noFill/>
                              </a:ln>
                            </wps:spPr>
                            <wps:bodyPr rot="0" vert="horz" wrap="square" lIns="91440" tIns="45720" rIns="91440" bIns="45720" anchor="t" anchorCtr="0" upright="1">
                              <a:noAutofit/>
                            </wps:bodyPr>
                          </wps:wsp>
                        </a:graphicData>
                      </a:graphic>
                    </wp:inline>
                  </w:drawing>
                </mc:Choice>
                <mc:Fallback xmlns:w16sdtdh="http://schemas.microsoft.com/office/word/2020/wordml/sdtdatahash">
                  <w:pict>
                    <v:shape w14:anchorId="1FA8735B" id="AutoShape 10" o:spid="_x0000_s1026" type="#_x0000_t13" alt="Arrow pointing from access to SEL to culturally proficient SEL" style="width:17.75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" adj="16646" fillcolor="black [3213]" stroked="f">
                      <w10:anchorlock/>
                    </v:shape>
                  </w:pict>
                </mc:Fallback>
              </mc:AlternateContent>
            </w:r>
          </w:p>
        </w:tc>
        <w:tc>
          <w:tcPr>
            <w:tcW w:w="6154" w:type="dxa"/>
            <w:shd w:val="clear" w:color="auto" w:fill="5F497A" w:themeFill="accent4" w:themeFillShade="BF"/>
            <w:vAlign w:val="center"/>
          </w:tcPr>
          <w:p w14:paraId="2DDE2AFF" w14:textId="77777777" w:rsidR="00203920" w:rsidRPr="00526183" w:rsidRDefault="00203920" w:rsidP="00203920">
            <w:pPr>
              <w:keepNext/>
              <w:keepLines/>
              <w:outlineLvl w:val="5"/>
            </w:pPr>
            <w:r w:rsidRPr="000065CA">
              <w:rPr>
                <w:b/>
                <w:color w:val="FFFFFF" w:themeColor="background1"/>
              </w:rPr>
              <w:t>Culturally proficient, responsive, and sustaining</w:t>
            </w:r>
            <w:r w:rsidRPr="000065CA">
              <w:rPr>
                <w:color w:val="FFFFFF" w:themeColor="background1"/>
              </w:rPr>
              <w:t xml:space="preserve"> SEL instruction that actively draws upon and explicitly supports students’ identities and backgrounds:</w:t>
            </w:r>
          </w:p>
        </w:tc>
      </w:tr>
      <w:tr w:rsidR="00771262" w14:paraId="4EF04B0D" w14:textId="77777777" w:rsidTr="00454CC0">
        <w:trPr>
          <w:trHeight w:val="5002"/>
        </w:trPr>
        <w:tc>
          <w:tcPr>
            <w:tcW w:w="3055" w:type="dxa"/>
            <w:shd w:val="clear" w:color="auto" w:fill="1F1F7B"/>
            <w:vAlign w:val="center"/>
          </w:tcPr>
          <w:p w14:paraId="6B2D15A7" w14:textId="77777777" w:rsidR="00771262" w:rsidRPr="00017FF2" w:rsidRDefault="00771262" w:rsidP="00203920">
            <w:pPr>
              <w:rPr>
                <w:rFonts w:ascii="Calibri" w:hAnsi="Calibri"/>
                <w:b/>
                <w:bCs/>
                <w:color w:val="FFFFFF" w:themeColor="background1"/>
              </w:rPr>
            </w:pPr>
          </w:p>
          <w:p w14:paraId="3BA48AA6" w14:textId="77777777" w:rsidR="00771262" w:rsidRPr="00017FF2" w:rsidRDefault="00771262" w:rsidP="00203920">
            <w:pPr>
              <w:rPr>
                <w:rFonts w:eastAsia="Times New Roman" w:cstheme="minorHAnsi"/>
                <w:color w:val="FFFFFF" w:themeColor="background1"/>
              </w:rPr>
            </w:pPr>
            <w:r w:rsidRPr="00017FF2">
              <w:rPr>
                <w:rFonts w:ascii="Calibri" w:hAnsi="Calibri"/>
                <w:b/>
                <w:bCs/>
                <w:color w:val="FFFFFF" w:themeColor="background1"/>
                <w:sz w:val="28"/>
                <w:szCs w:val="28"/>
              </w:rPr>
              <w:t>SOCIAL AWARENESS:</w:t>
            </w:r>
            <w:r w:rsidRPr="00017FF2">
              <w:rPr>
                <w:rFonts w:ascii="Calibri" w:hAnsi="Calibri"/>
                <w:color w:val="FFFFFF" w:themeColor="background1"/>
              </w:rPr>
              <w:t> </w:t>
            </w:r>
            <w:r>
              <w:rPr>
                <w:rFonts w:ascii="Calibri" w:hAnsi="Calibri"/>
                <w:color w:val="FFFFFF" w:themeColor="background1"/>
              </w:rPr>
              <w:br/>
            </w:r>
            <w:r w:rsidRPr="000F20B2">
              <w:rPr>
                <w:b/>
                <w:bCs/>
              </w:rPr>
              <w:t>The abilities to understand the perspectives of and empathize with others, including those from diverse backgrounds, cultures, &amp; contexts.</w:t>
            </w:r>
            <w:r>
              <w:t xml:space="preserve"> This includes the capacities to feel compassion for others, understand broader historical and social norms for behavior in different settings, and recognize family, school, and community resources and supports.</w:t>
            </w:r>
          </w:p>
          <w:p w14:paraId="3267DA32" w14:textId="77777777" w:rsidR="00771262" w:rsidRPr="00017FF2" w:rsidRDefault="00771262" w:rsidP="00203920">
            <w:pPr>
              <w:rPr>
                <w:rFonts w:ascii="Calibri" w:hAnsi="Calibri"/>
                <w:bCs/>
                <w:color w:val="FFFFFF" w:themeColor="background1"/>
              </w:rPr>
            </w:pPr>
          </w:p>
        </w:tc>
        <w:tc>
          <w:tcPr>
            <w:tcW w:w="6154" w:type="dxa"/>
          </w:tcPr>
          <w:p w14:paraId="552A8C7A" w14:textId="380CF1F6" w:rsidR="00771262" w:rsidRDefault="00771262" w:rsidP="00203920">
            <w:pPr>
              <w:rPr>
                <w:b/>
              </w:rPr>
            </w:pPr>
            <w:r>
              <w:rPr>
                <w:b/>
              </w:rPr>
              <w:t>Learning Environment:</w:t>
            </w:r>
          </w:p>
          <w:p w14:paraId="63AB4ED8" w14:textId="3DFCA490" w:rsidR="00771262" w:rsidRDefault="00771262" w:rsidP="00203920">
            <w:pPr>
              <w:rPr>
                <w:b/>
              </w:rPr>
            </w:pPr>
          </w:p>
          <w:p w14:paraId="2041F7F7" w14:textId="1DD2756E" w:rsidR="00771262" w:rsidRDefault="00771262" w:rsidP="00203920">
            <w:pPr>
              <w:rPr>
                <w:b/>
              </w:rPr>
            </w:pPr>
          </w:p>
          <w:p w14:paraId="2DEFC75E" w14:textId="62C022C9" w:rsidR="00771262" w:rsidRDefault="00771262" w:rsidP="00203920">
            <w:pPr>
              <w:rPr>
                <w:b/>
              </w:rPr>
            </w:pPr>
          </w:p>
          <w:p w14:paraId="0003575C" w14:textId="0BA1199C" w:rsidR="00771262" w:rsidRDefault="00771262" w:rsidP="00203920">
            <w:pPr>
              <w:rPr>
                <w:b/>
              </w:rPr>
            </w:pPr>
          </w:p>
          <w:p w14:paraId="3E601CC9" w14:textId="083D1DD2" w:rsidR="00771262" w:rsidRDefault="00771262" w:rsidP="00203920">
            <w:pPr>
              <w:rPr>
                <w:b/>
              </w:rPr>
            </w:pPr>
          </w:p>
          <w:p w14:paraId="72A64A9F" w14:textId="77777777" w:rsidR="00771262" w:rsidRPr="00A52304" w:rsidRDefault="00771262" w:rsidP="00203920">
            <w:pPr>
              <w:rPr>
                <w:b/>
              </w:rPr>
            </w:pPr>
          </w:p>
          <w:p w14:paraId="0C6911B8" w14:textId="77777777" w:rsidR="00771262" w:rsidRPr="00A52304" w:rsidRDefault="00771262" w:rsidP="00203920">
            <w:pPr>
              <w:rPr>
                <w:b/>
              </w:rPr>
            </w:pPr>
            <w:r>
              <w:rPr>
                <w:b/>
              </w:rPr>
              <w:t>Instructional Materials:</w:t>
            </w:r>
          </w:p>
          <w:p w14:paraId="5C5BF5C4" w14:textId="77777777" w:rsidR="00771262" w:rsidRPr="003C57FC" w:rsidRDefault="00771262" w:rsidP="00A1469A">
            <w:pPr>
              <w:pStyle w:val="ListParagraph"/>
              <w:ind w:left="360"/>
              <w:rPr>
                <w:sz w:val="18"/>
                <w:szCs w:val="18"/>
              </w:rPr>
            </w:pPr>
          </w:p>
        </w:tc>
      </w:tr>
      <w:tr w:rsidR="00203920" w:rsidRPr="00A52304" w14:paraId="6508F699" w14:textId="77777777" w:rsidTr="00203920">
        <w:trPr>
          <w:trHeight w:val="2031"/>
        </w:trPr>
        <w:tc>
          <w:tcPr>
            <w:tcW w:w="3055" w:type="dxa"/>
            <w:shd w:val="clear" w:color="auto" w:fill="1F1F7B"/>
            <w:vAlign w:val="center"/>
          </w:tcPr>
          <w:p w14:paraId="4D8BF8D2" w14:textId="77777777" w:rsidR="00203920" w:rsidRDefault="00203920" w:rsidP="00203920">
            <w:pPr>
              <w:rPr>
                <w:rFonts w:ascii="Calibri" w:hAnsi="Calibri"/>
                <w:bCs/>
                <w:sz w:val="20"/>
              </w:rPr>
            </w:pPr>
          </w:p>
          <w:p w14:paraId="0DD57047" w14:textId="77777777" w:rsidR="00203920" w:rsidRPr="007E4F50" w:rsidRDefault="00203920" w:rsidP="00203920">
            <w:pPr>
              <w:rPr>
                <w:rFonts w:ascii="Calibri" w:hAnsi="Calibri"/>
                <w:bCs/>
                <w:sz w:val="20"/>
              </w:rPr>
            </w:pPr>
            <w:r w:rsidRPr="00EC7EF3">
              <w:rPr>
                <w:rFonts w:ascii="Calibri" w:hAnsi="Calibri"/>
                <w:bCs/>
                <w:sz w:val="20"/>
              </w:rPr>
              <w:t xml:space="preserve">Students have experiences with </w:t>
            </w:r>
            <w:r>
              <w:rPr>
                <w:rFonts w:ascii="Calibri" w:hAnsi="Calibri"/>
                <w:bCs/>
                <w:sz w:val="20"/>
              </w:rPr>
              <w:t>social awareness</w:t>
            </w:r>
            <w:r w:rsidRPr="00EC7EF3">
              <w:rPr>
                <w:rFonts w:ascii="Calibri" w:hAnsi="Calibri"/>
                <w:bCs/>
                <w:sz w:val="20"/>
              </w:rPr>
              <w:t xml:space="preserve"> through: </w:t>
            </w:r>
          </w:p>
          <w:p w14:paraId="5040FB0E" w14:textId="77777777" w:rsidR="00203920" w:rsidRDefault="00203920" w:rsidP="00203920">
            <w:pPr>
              <w:pStyle w:val="ListParagraph"/>
              <w:numPr>
                <w:ilvl w:val="0"/>
                <w:numId w:val="23"/>
              </w:numPr>
              <w:rPr>
                <w:rFonts w:ascii="Calibri" w:hAnsi="Calibri"/>
                <w:bCs/>
                <w:sz w:val="20"/>
              </w:rPr>
            </w:pPr>
            <w:r w:rsidRPr="00EC7EF3">
              <w:rPr>
                <w:rFonts w:ascii="Calibri" w:hAnsi="Calibri"/>
                <w:bCs/>
                <w:sz w:val="20"/>
              </w:rPr>
              <w:t>Free-standing lessons</w:t>
            </w:r>
          </w:p>
          <w:p w14:paraId="67EC28D1" w14:textId="77777777" w:rsidR="00203920" w:rsidRDefault="00203920" w:rsidP="00203920">
            <w:pPr>
              <w:pStyle w:val="ListParagraph"/>
              <w:numPr>
                <w:ilvl w:val="0"/>
                <w:numId w:val="23"/>
              </w:numPr>
              <w:rPr>
                <w:rFonts w:ascii="Calibri" w:hAnsi="Calibri"/>
                <w:bCs/>
                <w:sz w:val="20"/>
              </w:rPr>
            </w:pPr>
            <w:r w:rsidRPr="00EC7EF3">
              <w:rPr>
                <w:rFonts w:ascii="Calibri" w:hAnsi="Calibri"/>
                <w:bCs/>
                <w:sz w:val="20"/>
              </w:rPr>
              <w:t>General teaching practices</w:t>
            </w:r>
          </w:p>
          <w:p w14:paraId="69E6C6DF" w14:textId="77777777" w:rsidR="00203920" w:rsidRPr="001A1A28" w:rsidRDefault="00203920" w:rsidP="00203920">
            <w:pPr>
              <w:pStyle w:val="ListParagraph"/>
              <w:numPr>
                <w:ilvl w:val="0"/>
                <w:numId w:val="23"/>
              </w:numPr>
              <w:rPr>
                <w:rFonts w:ascii="Calibri" w:hAnsi="Calibri"/>
                <w:bCs/>
                <w:sz w:val="20"/>
              </w:rPr>
            </w:pPr>
            <w:r w:rsidRPr="001A1A28">
              <w:rPr>
                <w:rFonts w:ascii="Calibri" w:hAnsi="Calibri"/>
                <w:bCs/>
                <w:sz w:val="20"/>
              </w:rPr>
              <w:t>Curriculum integration</w:t>
            </w:r>
          </w:p>
          <w:p w14:paraId="556836E5" w14:textId="77777777" w:rsidR="00203920" w:rsidRDefault="00203920" w:rsidP="00203920">
            <w:pPr>
              <w:pStyle w:val="ListParagraph"/>
              <w:numPr>
                <w:ilvl w:val="0"/>
                <w:numId w:val="23"/>
              </w:numPr>
              <w:rPr>
                <w:rFonts w:ascii="Calibri" w:hAnsi="Calibri"/>
                <w:bCs/>
                <w:sz w:val="20"/>
              </w:rPr>
            </w:pPr>
            <w:r w:rsidRPr="00EC7EF3">
              <w:rPr>
                <w:rFonts w:ascii="Calibri" w:hAnsi="Calibri"/>
                <w:bCs/>
                <w:sz w:val="20"/>
              </w:rPr>
              <w:t>School-wide initiatives</w:t>
            </w:r>
          </w:p>
          <w:p w14:paraId="1A0EDFE3" w14:textId="77777777" w:rsidR="00203920" w:rsidRDefault="00203920" w:rsidP="00203920">
            <w:pPr>
              <w:pStyle w:val="ListParagraph"/>
              <w:numPr>
                <w:ilvl w:val="0"/>
                <w:numId w:val="23"/>
              </w:numPr>
              <w:rPr>
                <w:rFonts w:ascii="Calibri" w:hAnsi="Calibri"/>
                <w:bCs/>
                <w:sz w:val="20"/>
              </w:rPr>
            </w:pPr>
            <w:r>
              <w:rPr>
                <w:rFonts w:ascii="Calibri" w:hAnsi="Calibri"/>
                <w:bCs/>
                <w:sz w:val="20"/>
              </w:rPr>
              <w:t>None of the above</w:t>
            </w:r>
          </w:p>
          <w:p w14:paraId="47AFC222" w14:textId="77777777" w:rsidR="00203920" w:rsidRPr="00120823" w:rsidRDefault="00203920" w:rsidP="00203920">
            <w:pPr>
              <w:rPr>
                <w:rFonts w:ascii="Calibri" w:hAnsi="Calibri"/>
                <w:b/>
                <w:bCs/>
              </w:rPr>
            </w:pPr>
          </w:p>
        </w:tc>
        <w:tc>
          <w:tcPr>
            <w:tcW w:w="6154" w:type="dxa"/>
          </w:tcPr>
          <w:p w14:paraId="3CB774CF" w14:textId="77777777" w:rsidR="00203920" w:rsidRDefault="00203920" w:rsidP="00203920">
            <w:pPr>
              <w:rPr>
                <w:b/>
              </w:rPr>
            </w:pPr>
            <w:r>
              <w:rPr>
                <w:b/>
              </w:rPr>
              <w:t>Instructional Practice:</w:t>
            </w:r>
          </w:p>
        </w:tc>
      </w:tr>
    </w:tbl>
    <w:p w14:paraId="23E93DC6" w14:textId="77777777" w:rsidR="00203920" w:rsidRDefault="00203920" w:rsidP="00203920">
      <w:pPr>
        <w:rPr>
          <w:sz w:val="24"/>
          <w:szCs w:val="24"/>
        </w:rPr>
      </w:pPr>
    </w:p>
    <w:p w14:paraId="45F3A7E0" w14:textId="77777777" w:rsidR="00203920" w:rsidRDefault="00203920" w:rsidP="00203920">
      <w:pPr>
        <w:rPr>
          <w:sz w:val="24"/>
          <w:szCs w:val="24"/>
        </w:rPr>
      </w:pPr>
    </w:p>
    <w:p w14:paraId="2F7C1923" w14:textId="77777777" w:rsidR="00203920" w:rsidRDefault="00203920" w:rsidP="00203920">
      <w:r>
        <w:br w:type="page"/>
      </w:r>
    </w:p>
    <w:tbl>
      <w:tblPr>
        <w:tblStyle w:val="TableGrid"/>
        <w:tblW w:w="0" w:type="auto"/>
        <w:tblLook w:val="04A0" w:firstRow="1" w:lastRow="0" w:firstColumn="1" w:lastColumn="0" w:noHBand="0" w:noVBand="1"/>
        <w:tblDescription w:val="Instructions: In the table below, reflect on how you support students’ relationship skills through your learning environment, instructional materials, and instructional practice. How do you, or could you, provide culturally proficient and/or culturally responsive SEL experiences for your students? &#10;Students have access to SEL instruction that supports:&#10;&#10;Culturally Proficient SEL instruction is bias-free and respectful: Culturally responsive SEL instruction actively draws upon students identities and backgrounds:&#10;Relationship skills: The ability to establish and maintain healthy and rewarding relationships with diverse individuals and groups. This includes communicating clearly, listening actively, cooperating, resisting inappropriate social pressure, negotiating conflict constructively, and seeking and offering help when needed. &#10;  Learning Environment:&#10; Instructional Materials:&#10;Students have experiences with relationship skills through: &#10; Free-standing lessons&#10; General teaching practices&#10; Curriculum integration&#10; School-wide initiatives&#10; None of the above  &#10; Instructional Practice:&#10;"/>
      </w:tblPr>
      <w:tblGrid>
        <w:gridCol w:w="9209"/>
      </w:tblGrid>
      <w:tr w:rsidR="00203920" w:rsidRPr="002E05AA" w14:paraId="2D6BBACB" w14:textId="77777777" w:rsidTr="00203920">
        <w:trPr>
          <w:trHeight w:val="395"/>
          <w:tblHeader/>
        </w:trPr>
        <w:tc>
          <w:tcPr>
            <w:tcW w:w="9209" w:type="dxa"/>
          </w:tcPr>
          <w:p w14:paraId="46DD289C" w14:textId="77777777" w:rsidR="00203920" w:rsidRPr="002E05AA" w:rsidRDefault="00203920" w:rsidP="00203920">
            <w:pPr>
              <w:rPr>
                <w:b/>
              </w:rPr>
            </w:pPr>
            <w:r>
              <w:rPr>
                <w:b/>
              </w:rPr>
              <w:lastRenderedPageBreak/>
              <w:t xml:space="preserve">Instructions: </w:t>
            </w:r>
            <w:r>
              <w:t xml:space="preserve">In the table below, reflect on how you support students’ </w:t>
            </w:r>
            <w:r>
              <w:rPr>
                <w:b/>
              </w:rPr>
              <w:t>relationship skills</w:t>
            </w:r>
            <w:r>
              <w:t xml:space="preserve"> through your </w:t>
            </w:r>
            <w:r w:rsidRPr="00A52304">
              <w:rPr>
                <w:i/>
              </w:rPr>
              <w:t>learning environment</w:t>
            </w:r>
            <w:r>
              <w:t xml:space="preserve">, </w:t>
            </w:r>
            <w:r w:rsidRPr="00A52304">
              <w:rPr>
                <w:i/>
              </w:rPr>
              <w:t>instructional materials</w:t>
            </w:r>
            <w:r>
              <w:t xml:space="preserve">, and </w:t>
            </w:r>
            <w:r w:rsidRPr="00A52304">
              <w:rPr>
                <w:i/>
              </w:rPr>
              <w:t>instructional practice</w:t>
            </w:r>
            <w:r>
              <w:t>. How do you</w:t>
            </w:r>
            <w:r w:rsidRPr="00F25863">
              <w:t>, or could you,</w:t>
            </w:r>
            <w:r>
              <w:t xml:space="preserve"> provide culturally proficient, responsive, and sustaining SEL experiences for your students? </w:t>
            </w:r>
          </w:p>
        </w:tc>
      </w:tr>
    </w:tbl>
    <w:p w14:paraId="7EA4027C" w14:textId="77777777" w:rsidR="0005709F" w:rsidRDefault="0005709F"/>
    <w:tbl>
      <w:tblPr>
        <w:tblStyle w:val="TableGrid"/>
        <w:tblW w:w="0" w:type="auto"/>
        <w:tblLook w:val="04A0" w:firstRow="1" w:lastRow="0" w:firstColumn="1" w:lastColumn="0" w:noHBand="0" w:noVBand="1"/>
        <w:tblDescription w:val="Instructions: In the table below, reflect on how you support students’ relationship skills through your learning environment, instructional materials, and instructional practice. How do you, or could you, provide culturally proficient and/or culturally responsive SEL experiences for your students? &#10;Students have access to SEL instruction that supports:&#10;&#10;Culturally Proficient SEL instruction is bias-free and respectful: Culturally responsive SEL instruction actively draws upon students identities and backgrounds:&#10;Relationship skills: The ability to establish and maintain healthy and rewarding relationships with diverse individuals and groups. This includes communicating clearly, listening actively, cooperating, resisting inappropriate social pressure, negotiating conflict constructively, and seeking and offering help when needed. &#10;  Learning Environment:&#10; Instructional Materials:&#10;Students have experiences with relationship skills through: &#10; Free-standing lessons&#10; General teaching practices&#10; Curriculum integration&#10; School-wide initiatives&#10; None of the above  &#10; Instructional Practice:&#10;"/>
      </w:tblPr>
      <w:tblGrid>
        <w:gridCol w:w="3055"/>
        <w:gridCol w:w="6154"/>
      </w:tblGrid>
      <w:tr w:rsidR="00203920" w14:paraId="0B831B47" w14:textId="77777777" w:rsidTr="00203920">
        <w:trPr>
          <w:trHeight w:val="971"/>
          <w:tblHeader/>
        </w:trPr>
        <w:tc>
          <w:tcPr>
            <w:tcW w:w="3055" w:type="dxa"/>
            <w:shd w:val="clear" w:color="auto" w:fill="FFFF99"/>
            <w:vAlign w:val="center"/>
          </w:tcPr>
          <w:p w14:paraId="18E9DA96" w14:textId="15712058" w:rsidR="00203920" w:rsidRPr="00526183" w:rsidRDefault="00203920" w:rsidP="00203920">
            <w:pPr>
              <w:rPr>
                <w:rFonts w:ascii="Calibri" w:hAnsi="Calibri"/>
                <w:bCs/>
              </w:rPr>
            </w:pPr>
            <w:r w:rsidRPr="00EC7EF3">
              <w:rPr>
                <w:rFonts w:ascii="Calibri" w:hAnsi="Calibri"/>
                <w:bCs/>
              </w:rPr>
              <w:t xml:space="preserve">Students have </w:t>
            </w:r>
            <w:r w:rsidRPr="007E4F50">
              <w:rPr>
                <w:rFonts w:ascii="Calibri" w:hAnsi="Calibri"/>
                <w:b/>
                <w:bCs/>
              </w:rPr>
              <w:t xml:space="preserve">access to </w:t>
            </w:r>
            <w:r w:rsidRPr="00EC7EF3">
              <w:rPr>
                <w:rFonts w:ascii="Calibri" w:hAnsi="Calibri"/>
                <w:b/>
                <w:bCs/>
              </w:rPr>
              <w:t>S</w:t>
            </w:r>
            <w:r w:rsidRPr="007E4F50">
              <w:rPr>
                <w:rFonts w:ascii="Calibri" w:hAnsi="Calibri"/>
                <w:b/>
                <w:bCs/>
              </w:rPr>
              <w:t>E</w:t>
            </w:r>
            <w:r w:rsidRPr="00EC7EF3">
              <w:rPr>
                <w:rFonts w:ascii="Calibri" w:hAnsi="Calibri"/>
                <w:b/>
                <w:bCs/>
              </w:rPr>
              <w:t>L</w:t>
            </w:r>
            <w:r w:rsidRPr="00EC7EF3">
              <w:rPr>
                <w:rFonts w:ascii="Calibri" w:hAnsi="Calibri"/>
                <w:bCs/>
              </w:rPr>
              <w:t xml:space="preserve"> instruction that supports:</w:t>
            </w:r>
            <w:r w:rsidR="00B60CF7">
              <w:rPr>
                <w:rFonts w:ascii="Calibri" w:hAnsi="Calibri"/>
                <w:bCs/>
              </w:rPr>
              <w:t xml:space="preserve"> </w:t>
            </w:r>
            <w:r w:rsidR="00B60CF7">
              <w:rPr>
                <w:rFonts w:ascii="Calibri" w:hAnsi="Calibri"/>
                <w:bCs/>
                <w:noProof/>
                <w:lang w:eastAsia="zh-CN"/>
              </w:rPr>
              <mc:AlternateContent>
                <mc:Choice Requires="wps">
                  <w:drawing>
                    <wp:inline distT="0" distB="0" distL="0" distR="0" wp14:anchorId="2FF27DFA" wp14:editId="1B979942">
                      <wp:extent cx="225706" cy="114011"/>
                      <wp:effectExtent l="0" t="0" r="3175" b="635"/>
                      <wp:docPr id="54" name="AutoShape 10" descr="Arrow pointing from access to SEL to culturally proficient SE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706" cy="114011"/>
                              </a:xfrm>
                              <a:prstGeom prst="rightArrow">
                                <a:avLst>
                                  <a:gd name="adj1" fmla="val 50000"/>
                                  <a:gd name="adj2" fmla="val 45401"/>
                                </a:avLst>
                              </a:prstGeom>
                              <a:solidFill>
                                <a:schemeClr val="tx1"/>
                              </a:solidFill>
                              <a:ln>
                                <a:noFill/>
                              </a:ln>
                            </wps:spPr>
                            <wps:bodyPr rot="0" vert="horz" wrap="square" lIns="91440" tIns="45720" rIns="91440" bIns="45720" anchor="t" anchorCtr="0" upright="1">
                              <a:noAutofit/>
                            </wps:bodyPr>
                          </wps:wsp>
                        </a:graphicData>
                      </a:graphic>
                    </wp:inline>
                  </w:drawing>
                </mc:Choice>
                <mc:Fallback xmlns:w16sdtdh="http://schemas.microsoft.com/office/word/2020/wordml/sdtdatahash">
                  <w:pict>
                    <v:shape w14:anchorId="33B4CC68" id="AutoShape 10" o:spid="_x0000_s1026" type="#_x0000_t13" alt="Arrow pointing from access to SEL to culturally proficient SEL" style="width:17.75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" adj="16646" fillcolor="black [3213]" stroked="f">
                      <w10:anchorlock/>
                    </v:shape>
                  </w:pict>
                </mc:Fallback>
              </mc:AlternateContent>
            </w:r>
          </w:p>
        </w:tc>
        <w:tc>
          <w:tcPr>
            <w:tcW w:w="6154" w:type="dxa"/>
            <w:shd w:val="clear" w:color="auto" w:fill="5F497A" w:themeFill="accent4" w:themeFillShade="BF"/>
            <w:vAlign w:val="center"/>
          </w:tcPr>
          <w:p w14:paraId="5E7361FD" w14:textId="77777777" w:rsidR="00203920" w:rsidRPr="00526183" w:rsidRDefault="00203920" w:rsidP="00203920">
            <w:pPr>
              <w:keepNext/>
              <w:keepLines/>
              <w:outlineLvl w:val="5"/>
            </w:pPr>
            <w:r w:rsidRPr="000065CA">
              <w:rPr>
                <w:b/>
                <w:color w:val="FFFFFF" w:themeColor="background1"/>
              </w:rPr>
              <w:t>Culturally proficient, responsive, and sustaining</w:t>
            </w:r>
            <w:r w:rsidRPr="000065CA">
              <w:rPr>
                <w:color w:val="FFFFFF" w:themeColor="background1"/>
              </w:rPr>
              <w:t xml:space="preserve"> SEL instruction that actively draws upon and explicitly supports students’ identities and backgrounds:</w:t>
            </w:r>
          </w:p>
        </w:tc>
      </w:tr>
      <w:tr w:rsidR="00454CC0" w14:paraId="52ABD1AC" w14:textId="77777777" w:rsidTr="00454CC0">
        <w:trPr>
          <w:trHeight w:val="4661"/>
          <w:tblHeader/>
        </w:trPr>
        <w:tc>
          <w:tcPr>
            <w:tcW w:w="3055" w:type="dxa"/>
            <w:shd w:val="clear" w:color="auto" w:fill="1F1F7B"/>
          </w:tcPr>
          <w:p w14:paraId="3FBA29A4" w14:textId="77777777" w:rsidR="00454CC0" w:rsidRPr="008567C3" w:rsidRDefault="00454CC0" w:rsidP="00203920">
            <w:pPr>
              <w:rPr>
                <w:rFonts w:ascii="Calibri" w:hAnsi="Calibri"/>
                <w:b/>
                <w:bCs/>
                <w:color w:val="FFFFFF" w:themeColor="background1"/>
              </w:rPr>
            </w:pPr>
          </w:p>
          <w:p w14:paraId="63DC50EB" w14:textId="77777777" w:rsidR="00454CC0" w:rsidRPr="008567C3" w:rsidRDefault="00454CC0" w:rsidP="00203920">
            <w:pPr>
              <w:rPr>
                <w:rFonts w:ascii="Calibri" w:hAnsi="Calibri"/>
                <w:color w:val="FFFFFF" w:themeColor="background1"/>
              </w:rPr>
            </w:pPr>
            <w:r w:rsidRPr="00017FF2">
              <w:rPr>
                <w:rFonts w:ascii="Calibri" w:hAnsi="Calibri"/>
                <w:b/>
                <w:bCs/>
                <w:color w:val="FFFFFF" w:themeColor="background1"/>
                <w:sz w:val="28"/>
                <w:szCs w:val="28"/>
              </w:rPr>
              <w:t>RELATIONSHIP SKILLS:</w:t>
            </w:r>
            <w:r w:rsidRPr="00017FF2">
              <w:rPr>
                <w:rFonts w:ascii="Calibri" w:hAnsi="Calibri"/>
                <w:color w:val="FFFFFF" w:themeColor="background1"/>
                <w:sz w:val="28"/>
                <w:szCs w:val="28"/>
              </w:rPr>
              <w:t> </w:t>
            </w:r>
            <w:r w:rsidRPr="00017FF2">
              <w:rPr>
                <w:rFonts w:ascii="Calibri" w:hAnsi="Calibri"/>
                <w:color w:val="FFFFFF" w:themeColor="background1"/>
                <w:sz w:val="28"/>
                <w:szCs w:val="28"/>
              </w:rPr>
              <w:br/>
            </w:r>
            <w:r w:rsidRPr="000F20B2">
              <w:rPr>
                <w:b/>
                <w:bCs/>
              </w:rPr>
              <w:t xml:space="preserve">The abilities to establish and maintain healthy and supportive relationships and to effectively navigate settings with diverse individuals and groups. </w:t>
            </w:r>
            <w:r w:rsidRPr="000F20B2">
              <w:t>This includes the capacities to communicate clearly, listen actively, cooperate, work collaboratively to problem solve and negotiate conflict constructively, navigate settings with differing social and cultural demands and opportunities, provide leadership, and seek or offer help when needed.</w:t>
            </w:r>
          </w:p>
          <w:p w14:paraId="16192722" w14:textId="77777777" w:rsidR="00454CC0" w:rsidRPr="008567C3" w:rsidRDefault="00454CC0" w:rsidP="00203920">
            <w:pPr>
              <w:rPr>
                <w:color w:val="FFFFFF" w:themeColor="background1"/>
              </w:rPr>
            </w:pPr>
          </w:p>
        </w:tc>
        <w:tc>
          <w:tcPr>
            <w:tcW w:w="6154" w:type="dxa"/>
          </w:tcPr>
          <w:p w14:paraId="5DFEFC12" w14:textId="0CFA0E5A" w:rsidR="00454CC0" w:rsidRDefault="00454CC0" w:rsidP="00203920">
            <w:pPr>
              <w:rPr>
                <w:b/>
              </w:rPr>
            </w:pPr>
            <w:r>
              <w:rPr>
                <w:b/>
              </w:rPr>
              <w:t>Learning Environment:</w:t>
            </w:r>
          </w:p>
          <w:p w14:paraId="70054232" w14:textId="14C97E83" w:rsidR="00454CC0" w:rsidRDefault="00454CC0" w:rsidP="00203920">
            <w:pPr>
              <w:rPr>
                <w:b/>
              </w:rPr>
            </w:pPr>
          </w:p>
          <w:p w14:paraId="1107354B" w14:textId="5C943F95" w:rsidR="00454CC0" w:rsidRDefault="00454CC0" w:rsidP="00203920">
            <w:pPr>
              <w:rPr>
                <w:b/>
              </w:rPr>
            </w:pPr>
          </w:p>
          <w:p w14:paraId="3E581FF4" w14:textId="55CEB1E6" w:rsidR="00454CC0" w:rsidRDefault="00454CC0" w:rsidP="00203920">
            <w:pPr>
              <w:rPr>
                <w:b/>
              </w:rPr>
            </w:pPr>
          </w:p>
          <w:p w14:paraId="758BB1B9" w14:textId="0B2DF900" w:rsidR="00454CC0" w:rsidRDefault="00454CC0" w:rsidP="00203920">
            <w:pPr>
              <w:rPr>
                <w:b/>
              </w:rPr>
            </w:pPr>
          </w:p>
          <w:p w14:paraId="7DB632F6" w14:textId="51CE0FE3" w:rsidR="00454CC0" w:rsidRDefault="00454CC0" w:rsidP="00203920">
            <w:pPr>
              <w:rPr>
                <w:b/>
              </w:rPr>
            </w:pPr>
          </w:p>
          <w:p w14:paraId="69444F81" w14:textId="7CAAF21C" w:rsidR="00454CC0" w:rsidRDefault="00454CC0" w:rsidP="00203920">
            <w:pPr>
              <w:rPr>
                <w:b/>
              </w:rPr>
            </w:pPr>
          </w:p>
          <w:p w14:paraId="45170BBD" w14:textId="77777777" w:rsidR="00454CC0" w:rsidRPr="00A52304" w:rsidRDefault="00454CC0" w:rsidP="00203920">
            <w:pPr>
              <w:rPr>
                <w:b/>
              </w:rPr>
            </w:pPr>
          </w:p>
          <w:p w14:paraId="05D4ADB9" w14:textId="77777777" w:rsidR="00454CC0" w:rsidRPr="00A52304" w:rsidRDefault="00454CC0" w:rsidP="00203920">
            <w:pPr>
              <w:rPr>
                <w:b/>
              </w:rPr>
            </w:pPr>
            <w:r>
              <w:rPr>
                <w:b/>
              </w:rPr>
              <w:t>Instructional Materials:</w:t>
            </w:r>
          </w:p>
          <w:p w14:paraId="1A192BA3" w14:textId="77777777" w:rsidR="00454CC0" w:rsidRPr="003C57FC" w:rsidRDefault="00454CC0" w:rsidP="00203920">
            <w:pPr>
              <w:pStyle w:val="ListParagraph"/>
              <w:ind w:left="360"/>
              <w:rPr>
                <w:sz w:val="18"/>
                <w:szCs w:val="18"/>
              </w:rPr>
            </w:pPr>
          </w:p>
        </w:tc>
      </w:tr>
      <w:tr w:rsidR="00203920" w:rsidRPr="00A52304" w14:paraId="210F8B82" w14:textId="77777777" w:rsidTr="00203920">
        <w:trPr>
          <w:trHeight w:val="2031"/>
          <w:tblHeader/>
        </w:trPr>
        <w:tc>
          <w:tcPr>
            <w:tcW w:w="3055" w:type="dxa"/>
            <w:shd w:val="clear" w:color="auto" w:fill="1F1F7B"/>
            <w:vAlign w:val="center"/>
          </w:tcPr>
          <w:p w14:paraId="224F216A" w14:textId="77777777" w:rsidR="00203920" w:rsidRDefault="00203920" w:rsidP="00203920">
            <w:pPr>
              <w:rPr>
                <w:rFonts w:ascii="Calibri" w:hAnsi="Calibri"/>
                <w:bCs/>
                <w:sz w:val="20"/>
              </w:rPr>
            </w:pPr>
          </w:p>
          <w:p w14:paraId="50C1B59A" w14:textId="77777777" w:rsidR="00203920" w:rsidRPr="007E4F50" w:rsidRDefault="00203920" w:rsidP="00203920">
            <w:pPr>
              <w:rPr>
                <w:rFonts w:ascii="Calibri" w:hAnsi="Calibri"/>
                <w:bCs/>
                <w:sz w:val="20"/>
              </w:rPr>
            </w:pPr>
            <w:r w:rsidRPr="00EC7EF3">
              <w:rPr>
                <w:rFonts w:ascii="Calibri" w:hAnsi="Calibri"/>
                <w:bCs/>
                <w:sz w:val="20"/>
              </w:rPr>
              <w:t xml:space="preserve">Students have experiences with </w:t>
            </w:r>
            <w:r>
              <w:rPr>
                <w:rFonts w:ascii="Calibri" w:hAnsi="Calibri"/>
                <w:bCs/>
                <w:sz w:val="20"/>
              </w:rPr>
              <w:t>relationship skills</w:t>
            </w:r>
            <w:r w:rsidRPr="00EC7EF3">
              <w:rPr>
                <w:rFonts w:ascii="Calibri" w:hAnsi="Calibri"/>
                <w:bCs/>
                <w:sz w:val="20"/>
              </w:rPr>
              <w:t xml:space="preserve"> through: </w:t>
            </w:r>
          </w:p>
          <w:p w14:paraId="3260A379" w14:textId="77777777" w:rsidR="00203920" w:rsidRDefault="00203920" w:rsidP="00203920">
            <w:pPr>
              <w:pStyle w:val="ListParagraph"/>
              <w:numPr>
                <w:ilvl w:val="0"/>
                <w:numId w:val="23"/>
              </w:numPr>
              <w:rPr>
                <w:rFonts w:ascii="Calibri" w:hAnsi="Calibri"/>
                <w:bCs/>
                <w:sz w:val="20"/>
              </w:rPr>
            </w:pPr>
            <w:r w:rsidRPr="00EC7EF3">
              <w:rPr>
                <w:rFonts w:ascii="Calibri" w:hAnsi="Calibri"/>
                <w:bCs/>
                <w:sz w:val="20"/>
              </w:rPr>
              <w:t>Free-standing lessons</w:t>
            </w:r>
          </w:p>
          <w:p w14:paraId="406C1A38" w14:textId="77777777" w:rsidR="00203920" w:rsidRDefault="00203920" w:rsidP="00203920">
            <w:pPr>
              <w:pStyle w:val="ListParagraph"/>
              <w:numPr>
                <w:ilvl w:val="0"/>
                <w:numId w:val="23"/>
              </w:numPr>
              <w:rPr>
                <w:rFonts w:ascii="Calibri" w:hAnsi="Calibri"/>
                <w:bCs/>
                <w:sz w:val="20"/>
              </w:rPr>
            </w:pPr>
            <w:r w:rsidRPr="00EC7EF3">
              <w:rPr>
                <w:rFonts w:ascii="Calibri" w:hAnsi="Calibri"/>
                <w:bCs/>
                <w:sz w:val="20"/>
              </w:rPr>
              <w:t>General teaching practices</w:t>
            </w:r>
          </w:p>
          <w:p w14:paraId="0E36B834" w14:textId="77777777" w:rsidR="00203920" w:rsidRPr="001A1A28" w:rsidRDefault="00203920" w:rsidP="00203920">
            <w:pPr>
              <w:pStyle w:val="ListParagraph"/>
              <w:numPr>
                <w:ilvl w:val="0"/>
                <w:numId w:val="23"/>
              </w:numPr>
              <w:rPr>
                <w:rFonts w:ascii="Calibri" w:hAnsi="Calibri"/>
                <w:bCs/>
                <w:sz w:val="20"/>
              </w:rPr>
            </w:pPr>
            <w:r w:rsidRPr="001A1A28">
              <w:rPr>
                <w:rFonts w:ascii="Calibri" w:hAnsi="Calibri"/>
                <w:bCs/>
                <w:sz w:val="20"/>
              </w:rPr>
              <w:t>Curriculum integration</w:t>
            </w:r>
          </w:p>
          <w:p w14:paraId="64455EE8" w14:textId="77777777" w:rsidR="00203920" w:rsidRDefault="00203920" w:rsidP="00203920">
            <w:pPr>
              <w:pStyle w:val="ListParagraph"/>
              <w:numPr>
                <w:ilvl w:val="0"/>
                <w:numId w:val="23"/>
              </w:numPr>
              <w:rPr>
                <w:rFonts w:ascii="Calibri" w:hAnsi="Calibri"/>
                <w:bCs/>
                <w:sz w:val="20"/>
              </w:rPr>
            </w:pPr>
            <w:r w:rsidRPr="00EC7EF3">
              <w:rPr>
                <w:rFonts w:ascii="Calibri" w:hAnsi="Calibri"/>
                <w:bCs/>
                <w:sz w:val="20"/>
              </w:rPr>
              <w:t>School-wide initiatives</w:t>
            </w:r>
          </w:p>
          <w:p w14:paraId="5456D714" w14:textId="77777777" w:rsidR="00203920" w:rsidRDefault="00203920" w:rsidP="00203920">
            <w:pPr>
              <w:pStyle w:val="ListParagraph"/>
              <w:numPr>
                <w:ilvl w:val="0"/>
                <w:numId w:val="23"/>
              </w:numPr>
              <w:rPr>
                <w:rFonts w:ascii="Calibri" w:hAnsi="Calibri"/>
                <w:bCs/>
                <w:sz w:val="20"/>
              </w:rPr>
            </w:pPr>
            <w:r>
              <w:rPr>
                <w:rFonts w:ascii="Calibri" w:hAnsi="Calibri"/>
                <w:bCs/>
                <w:sz w:val="20"/>
              </w:rPr>
              <w:t>None of the above</w:t>
            </w:r>
          </w:p>
          <w:p w14:paraId="2285EA37" w14:textId="77777777" w:rsidR="00203920" w:rsidRPr="00120823" w:rsidRDefault="00203920" w:rsidP="00203920">
            <w:pPr>
              <w:rPr>
                <w:rFonts w:ascii="Calibri" w:hAnsi="Calibri"/>
                <w:b/>
                <w:bCs/>
              </w:rPr>
            </w:pPr>
          </w:p>
        </w:tc>
        <w:tc>
          <w:tcPr>
            <w:tcW w:w="6154" w:type="dxa"/>
          </w:tcPr>
          <w:p w14:paraId="0677128E" w14:textId="77777777" w:rsidR="00203920" w:rsidRDefault="00203920" w:rsidP="00203920">
            <w:pPr>
              <w:rPr>
                <w:b/>
              </w:rPr>
            </w:pPr>
            <w:r>
              <w:rPr>
                <w:b/>
              </w:rPr>
              <w:t>Instructional Practice:</w:t>
            </w:r>
          </w:p>
        </w:tc>
      </w:tr>
    </w:tbl>
    <w:p w14:paraId="6C67BD5C" w14:textId="77777777" w:rsidR="00203920" w:rsidRDefault="00203920" w:rsidP="00203920">
      <w:pPr>
        <w:rPr>
          <w:sz w:val="24"/>
          <w:szCs w:val="24"/>
        </w:rPr>
      </w:pPr>
    </w:p>
    <w:p w14:paraId="62D86908" w14:textId="77777777" w:rsidR="00203920" w:rsidRDefault="00203920" w:rsidP="00203920">
      <w:pPr>
        <w:rPr>
          <w:sz w:val="24"/>
          <w:szCs w:val="24"/>
        </w:rPr>
      </w:pPr>
      <w:r>
        <w:rPr>
          <w:sz w:val="24"/>
          <w:szCs w:val="24"/>
        </w:rPr>
        <w:br w:type="page"/>
      </w:r>
    </w:p>
    <w:tbl>
      <w:tblPr>
        <w:tblStyle w:val="TableGrid"/>
        <w:tblW w:w="0" w:type="auto"/>
        <w:tblLook w:val="04A0" w:firstRow="1" w:lastRow="0" w:firstColumn="1" w:lastColumn="0" w:noHBand="0" w:noVBand="1"/>
        <w:tblDescription w:val="Instructions: In the table below, reflect on how you support students’ responsible decision-making through your learning environment, instructional materials, and instructional practice. How do you, or could you, provide culturally proficient and/or culturally responsive SEL experiences for your students? &#10;Students have access to SEL instruction that supports:&#10;&#10;Culturally Proficient SEL instruction is bias-free and respectful: Culturally responsive SEL instruction actively draws upon students identities and backgrounds:&#10;Responsible decision-making: The ability to make constructive and respectful choices about personal behavior and social interactions based on consideration of ethical standards, safety concerns, social norms, the realistic evaluation of consequences of various actions, and the wellbeing of self and others.&#10; Learning Environment:&#10; Instructional Materials:&#10;Students have experiences with responsible decision-making through: &#10; Free-standing lessons&#10; General teaching practices&#10; Curriculum integration&#10; School-wide initiatives&#10; None of the above  &#10; Instructional Practice:&#10;"/>
      </w:tblPr>
      <w:tblGrid>
        <w:gridCol w:w="9209"/>
      </w:tblGrid>
      <w:tr w:rsidR="00203920" w:rsidRPr="002E05AA" w14:paraId="40949A5D" w14:textId="77777777" w:rsidTr="00203920">
        <w:trPr>
          <w:trHeight w:val="395"/>
          <w:tblHeader/>
        </w:trPr>
        <w:tc>
          <w:tcPr>
            <w:tcW w:w="9209" w:type="dxa"/>
          </w:tcPr>
          <w:p w14:paraId="2342466D" w14:textId="77777777" w:rsidR="00203920" w:rsidRPr="002E05AA" w:rsidRDefault="00203920" w:rsidP="00203920">
            <w:pPr>
              <w:rPr>
                <w:b/>
              </w:rPr>
            </w:pPr>
            <w:r>
              <w:rPr>
                <w:b/>
              </w:rPr>
              <w:lastRenderedPageBreak/>
              <w:t xml:space="preserve">Instructions: </w:t>
            </w:r>
            <w:r>
              <w:t xml:space="preserve">In the table below, reflect on how you support students’ </w:t>
            </w:r>
            <w:r>
              <w:rPr>
                <w:b/>
              </w:rPr>
              <w:t>responsible decision-making</w:t>
            </w:r>
            <w:r>
              <w:t xml:space="preserve"> through your </w:t>
            </w:r>
            <w:r w:rsidRPr="00A52304">
              <w:rPr>
                <w:i/>
              </w:rPr>
              <w:t>learning environment</w:t>
            </w:r>
            <w:r>
              <w:t xml:space="preserve">, </w:t>
            </w:r>
            <w:r w:rsidRPr="00A52304">
              <w:rPr>
                <w:i/>
              </w:rPr>
              <w:t>instructional materials</w:t>
            </w:r>
            <w:r>
              <w:t xml:space="preserve">, and </w:t>
            </w:r>
            <w:r w:rsidRPr="00A52304">
              <w:rPr>
                <w:i/>
              </w:rPr>
              <w:t>instructional practice</w:t>
            </w:r>
            <w:r>
              <w:t>. How do you</w:t>
            </w:r>
            <w:r w:rsidRPr="00F25863">
              <w:t>, or could you,</w:t>
            </w:r>
            <w:r>
              <w:t xml:space="preserve"> provide culturally proficient, responsive, and sustaining SEL experiences for your students? </w:t>
            </w:r>
          </w:p>
        </w:tc>
      </w:tr>
    </w:tbl>
    <w:p w14:paraId="68A0EF37" w14:textId="77777777" w:rsidR="0005709F" w:rsidRDefault="0005709F"/>
    <w:tbl>
      <w:tblPr>
        <w:tblStyle w:val="TableGrid"/>
        <w:tblW w:w="0" w:type="auto"/>
        <w:tblLook w:val="04A0" w:firstRow="1" w:lastRow="0" w:firstColumn="1" w:lastColumn="0" w:noHBand="0" w:noVBand="1"/>
        <w:tblDescription w:val="Instructions: In the table below, reflect on how you support students’ responsible decision-making through your learning environment, instructional materials, and instructional practice. How do you, or could you, provide culturally proficient and/or culturally responsive SEL experiences for your students? &#10;Students have access to SEL instruction that supports:&#10;&#10;Culturally Proficient SEL instruction is bias-free and respectful: Culturally responsive SEL instruction actively draws upon students identities and backgrounds:&#10;Responsible decision-making: The ability to make constructive and respectful choices about personal behavior and social interactions based on consideration of ethical standards, safety concerns, social norms, the realistic evaluation of consequences of various actions, and the wellbeing of self and others.&#10; Learning Environment:&#10; Instructional Materials:&#10;Students have experiences with responsible decision-making through: &#10; Free-standing lessons&#10; General teaching practices&#10; Curriculum integration&#10; School-wide initiatives&#10; None of the above  &#10; Instructional Practice:&#10;"/>
      </w:tblPr>
      <w:tblGrid>
        <w:gridCol w:w="3055"/>
        <w:gridCol w:w="6154"/>
      </w:tblGrid>
      <w:tr w:rsidR="00203920" w14:paraId="302AF67A" w14:textId="77777777" w:rsidTr="00203920">
        <w:trPr>
          <w:trHeight w:val="971"/>
          <w:tblHeader/>
        </w:trPr>
        <w:tc>
          <w:tcPr>
            <w:tcW w:w="3055" w:type="dxa"/>
            <w:shd w:val="clear" w:color="auto" w:fill="FFFF99"/>
            <w:vAlign w:val="center"/>
          </w:tcPr>
          <w:p w14:paraId="1FF2C8AA" w14:textId="0881613A" w:rsidR="00203920" w:rsidRPr="00526183" w:rsidRDefault="00203920" w:rsidP="00203920">
            <w:pPr>
              <w:rPr>
                <w:rFonts w:ascii="Calibri" w:hAnsi="Calibri"/>
                <w:bCs/>
              </w:rPr>
            </w:pPr>
            <w:r w:rsidRPr="00EC7EF3">
              <w:rPr>
                <w:rFonts w:ascii="Calibri" w:hAnsi="Calibri"/>
                <w:bCs/>
              </w:rPr>
              <w:t xml:space="preserve">Students have </w:t>
            </w:r>
            <w:r w:rsidRPr="007E4F50">
              <w:rPr>
                <w:rFonts w:ascii="Calibri" w:hAnsi="Calibri"/>
                <w:b/>
                <w:bCs/>
              </w:rPr>
              <w:t xml:space="preserve">access to </w:t>
            </w:r>
            <w:r w:rsidRPr="00EC7EF3">
              <w:rPr>
                <w:rFonts w:ascii="Calibri" w:hAnsi="Calibri"/>
                <w:b/>
                <w:bCs/>
              </w:rPr>
              <w:t>S</w:t>
            </w:r>
            <w:r w:rsidRPr="007E4F50">
              <w:rPr>
                <w:rFonts w:ascii="Calibri" w:hAnsi="Calibri"/>
                <w:b/>
                <w:bCs/>
              </w:rPr>
              <w:t>E</w:t>
            </w:r>
            <w:r w:rsidRPr="00EC7EF3">
              <w:rPr>
                <w:rFonts w:ascii="Calibri" w:hAnsi="Calibri"/>
                <w:b/>
                <w:bCs/>
              </w:rPr>
              <w:t>L</w:t>
            </w:r>
            <w:r w:rsidRPr="00EC7EF3">
              <w:rPr>
                <w:rFonts w:ascii="Calibri" w:hAnsi="Calibri"/>
                <w:bCs/>
              </w:rPr>
              <w:t xml:space="preserve"> instruction that supports:</w:t>
            </w:r>
            <w:r w:rsidR="00B60CF7">
              <w:rPr>
                <w:rFonts w:ascii="Calibri" w:hAnsi="Calibri"/>
                <w:bCs/>
              </w:rPr>
              <w:t xml:space="preserve"> </w:t>
            </w:r>
            <w:r w:rsidR="00B60CF7">
              <w:rPr>
                <w:rFonts w:ascii="Calibri" w:hAnsi="Calibri"/>
                <w:bCs/>
                <w:noProof/>
                <w:lang w:eastAsia="zh-CN"/>
              </w:rPr>
              <mc:AlternateContent>
                <mc:Choice Requires="wps">
                  <w:drawing>
                    <wp:inline distT="0" distB="0" distL="0" distR="0" wp14:anchorId="667BA8E3" wp14:editId="3CD51E0E">
                      <wp:extent cx="225706" cy="114011"/>
                      <wp:effectExtent l="0" t="0" r="3175" b="635"/>
                      <wp:docPr id="55" name="AutoShape 10" descr="Arrow pointing from access to SEL to culturally proficient SE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706" cy="114011"/>
                              </a:xfrm>
                              <a:prstGeom prst="rightArrow">
                                <a:avLst>
                                  <a:gd name="adj1" fmla="val 50000"/>
                                  <a:gd name="adj2" fmla="val 45401"/>
                                </a:avLst>
                              </a:prstGeom>
                              <a:solidFill>
                                <a:schemeClr val="tx1"/>
                              </a:solidFill>
                              <a:ln>
                                <a:noFill/>
                              </a:ln>
                            </wps:spPr>
                            <wps:bodyPr rot="0" vert="horz" wrap="square" lIns="91440" tIns="45720" rIns="91440" bIns="45720" anchor="t" anchorCtr="0" upright="1">
                              <a:noAutofit/>
                            </wps:bodyPr>
                          </wps:wsp>
                        </a:graphicData>
                      </a:graphic>
                    </wp:inline>
                  </w:drawing>
                </mc:Choice>
                <mc:Fallback xmlns:w16sdtdh="http://schemas.microsoft.com/office/word/2020/wordml/sdtdatahash">
                  <w:pict>
                    <v:shape w14:anchorId="29B7FAE8" id="AutoShape 10" o:spid="_x0000_s1026" type="#_x0000_t13" alt="Arrow pointing from access to SEL to culturally proficient SEL" style="width:17.75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" adj="16646" fillcolor="black [3213]" stroked="f">
                      <w10:anchorlock/>
                    </v:shape>
                  </w:pict>
                </mc:Fallback>
              </mc:AlternateContent>
            </w:r>
          </w:p>
        </w:tc>
        <w:tc>
          <w:tcPr>
            <w:tcW w:w="6154" w:type="dxa"/>
            <w:shd w:val="clear" w:color="auto" w:fill="5F497A" w:themeFill="accent4" w:themeFillShade="BF"/>
            <w:vAlign w:val="center"/>
          </w:tcPr>
          <w:p w14:paraId="4008E44B" w14:textId="77777777" w:rsidR="00203920" w:rsidRPr="00526183" w:rsidRDefault="00203920" w:rsidP="00203920">
            <w:pPr>
              <w:keepNext/>
              <w:keepLines/>
              <w:outlineLvl w:val="5"/>
            </w:pPr>
            <w:r w:rsidRPr="000065CA">
              <w:rPr>
                <w:b/>
                <w:color w:val="FFFFFF" w:themeColor="background1"/>
              </w:rPr>
              <w:t>Culturally proficient, responsive, and sustaining</w:t>
            </w:r>
            <w:r w:rsidRPr="000065CA">
              <w:rPr>
                <w:color w:val="FFFFFF" w:themeColor="background1"/>
              </w:rPr>
              <w:t xml:space="preserve"> SEL instruction that actively draws upon and explicitly supports students’ identities and backgrounds:</w:t>
            </w:r>
          </w:p>
        </w:tc>
      </w:tr>
      <w:tr w:rsidR="00454CC0" w14:paraId="01124514" w14:textId="77777777" w:rsidTr="00097CEB">
        <w:trPr>
          <w:trHeight w:val="4940"/>
          <w:tblHeader/>
        </w:trPr>
        <w:tc>
          <w:tcPr>
            <w:tcW w:w="3055" w:type="dxa"/>
            <w:shd w:val="clear" w:color="auto" w:fill="C2D69B" w:themeFill="accent3" w:themeFillTint="99"/>
          </w:tcPr>
          <w:p w14:paraId="7B3E6901" w14:textId="77777777" w:rsidR="00454CC0" w:rsidRPr="00097CEB" w:rsidRDefault="00454CC0" w:rsidP="00203920">
            <w:pPr>
              <w:rPr>
                <w:rFonts w:ascii="Calibri" w:hAnsi="Calibri"/>
                <w:b/>
                <w:bCs/>
              </w:rPr>
            </w:pPr>
          </w:p>
          <w:p w14:paraId="244F3E88" w14:textId="77777777" w:rsidR="00454CC0" w:rsidRPr="00097CEB" w:rsidRDefault="00454CC0" w:rsidP="00203920">
            <w:pPr>
              <w:rPr>
                <w:rFonts w:eastAsia="Times New Roman" w:cstheme="minorHAnsi"/>
              </w:rPr>
            </w:pPr>
            <w:r w:rsidRPr="00097CEB">
              <w:rPr>
                <w:rFonts w:ascii="Calibri" w:hAnsi="Calibri"/>
                <w:b/>
                <w:bCs/>
                <w:sz w:val="28"/>
                <w:szCs w:val="28"/>
              </w:rPr>
              <w:t xml:space="preserve">RESPONSIBLE </w:t>
            </w:r>
            <w:r w:rsidRPr="00097CEB">
              <w:rPr>
                <w:rFonts w:ascii="Calibri" w:hAnsi="Calibri"/>
                <w:b/>
                <w:bCs/>
                <w:sz w:val="28"/>
                <w:szCs w:val="28"/>
              </w:rPr>
              <w:br/>
              <w:t>DECISION-MAKING:</w:t>
            </w:r>
            <w:r w:rsidRPr="00097CEB">
              <w:rPr>
                <w:rFonts w:ascii="Calibri" w:hAnsi="Calibri"/>
                <w:sz w:val="28"/>
                <w:szCs w:val="28"/>
              </w:rPr>
              <w:t> </w:t>
            </w:r>
            <w:r w:rsidRPr="00097CEB">
              <w:rPr>
                <w:rFonts w:ascii="Calibri" w:hAnsi="Calibri"/>
                <w:sz w:val="28"/>
                <w:szCs w:val="28"/>
              </w:rPr>
              <w:br/>
            </w:r>
            <w:r w:rsidRPr="00097CEB">
              <w:rPr>
                <w:b/>
                <w:bCs/>
              </w:rPr>
              <w:t xml:space="preserve">The abilities to make caring and constructive choices about personal behavior and social interactions across diverse situations. </w:t>
            </w:r>
            <w:r w:rsidRPr="00097CEB">
              <w:t>This includes the capacities to consider ethical standards and safety concerns, and to evaluate the benefits and consequences of various actions for personal, social, and collective well-being.</w:t>
            </w:r>
          </w:p>
          <w:p w14:paraId="0F1EA1EE" w14:textId="77777777" w:rsidR="00454CC0" w:rsidRPr="00097CEB" w:rsidRDefault="00454CC0" w:rsidP="00203920"/>
        </w:tc>
        <w:tc>
          <w:tcPr>
            <w:tcW w:w="6154" w:type="dxa"/>
          </w:tcPr>
          <w:p w14:paraId="2536D59E" w14:textId="202A3D56" w:rsidR="00454CC0" w:rsidRDefault="00454CC0" w:rsidP="00203920">
            <w:pPr>
              <w:rPr>
                <w:b/>
              </w:rPr>
            </w:pPr>
            <w:r>
              <w:rPr>
                <w:b/>
              </w:rPr>
              <w:t>Learning Environment:</w:t>
            </w:r>
          </w:p>
          <w:p w14:paraId="0F7FC065" w14:textId="3304A65A" w:rsidR="00454CC0" w:rsidRDefault="00454CC0" w:rsidP="00203920">
            <w:pPr>
              <w:rPr>
                <w:b/>
              </w:rPr>
            </w:pPr>
          </w:p>
          <w:p w14:paraId="546EA55C" w14:textId="33CA8C05" w:rsidR="00454CC0" w:rsidRDefault="00454CC0" w:rsidP="00203920">
            <w:pPr>
              <w:rPr>
                <w:b/>
              </w:rPr>
            </w:pPr>
          </w:p>
          <w:p w14:paraId="7C6A6E3C" w14:textId="1A13EC82" w:rsidR="00454CC0" w:rsidRDefault="00454CC0" w:rsidP="00203920">
            <w:pPr>
              <w:rPr>
                <w:b/>
              </w:rPr>
            </w:pPr>
          </w:p>
          <w:p w14:paraId="096502AF" w14:textId="0324A3AF" w:rsidR="00454CC0" w:rsidRDefault="00454CC0" w:rsidP="00203920">
            <w:pPr>
              <w:rPr>
                <w:b/>
              </w:rPr>
            </w:pPr>
          </w:p>
          <w:p w14:paraId="2FA81537" w14:textId="5E42B200" w:rsidR="00454CC0" w:rsidRDefault="00454CC0" w:rsidP="00203920">
            <w:pPr>
              <w:rPr>
                <w:b/>
              </w:rPr>
            </w:pPr>
          </w:p>
          <w:p w14:paraId="3FB3A4BC" w14:textId="77777777" w:rsidR="00454CC0" w:rsidRPr="00A52304" w:rsidRDefault="00454CC0" w:rsidP="00203920">
            <w:pPr>
              <w:rPr>
                <w:b/>
              </w:rPr>
            </w:pPr>
          </w:p>
          <w:p w14:paraId="6C008303" w14:textId="77777777" w:rsidR="00454CC0" w:rsidRPr="00A52304" w:rsidRDefault="00454CC0" w:rsidP="00203920">
            <w:pPr>
              <w:rPr>
                <w:b/>
              </w:rPr>
            </w:pPr>
            <w:r>
              <w:rPr>
                <w:b/>
              </w:rPr>
              <w:t>Instructional Materials:</w:t>
            </w:r>
          </w:p>
          <w:p w14:paraId="43ADE40B" w14:textId="77777777" w:rsidR="00454CC0" w:rsidRPr="003C57FC" w:rsidRDefault="00454CC0" w:rsidP="00203920">
            <w:pPr>
              <w:pStyle w:val="ListParagraph"/>
              <w:ind w:left="360"/>
              <w:rPr>
                <w:sz w:val="18"/>
                <w:szCs w:val="18"/>
              </w:rPr>
            </w:pPr>
          </w:p>
        </w:tc>
      </w:tr>
      <w:tr w:rsidR="00203920" w:rsidRPr="00A52304" w14:paraId="3C7C1A06" w14:textId="77777777" w:rsidTr="00097CEB">
        <w:trPr>
          <w:trHeight w:val="2031"/>
          <w:tblHeader/>
        </w:trPr>
        <w:tc>
          <w:tcPr>
            <w:tcW w:w="3055" w:type="dxa"/>
            <w:shd w:val="clear" w:color="auto" w:fill="C2D69B" w:themeFill="accent3" w:themeFillTint="99"/>
            <w:vAlign w:val="center"/>
          </w:tcPr>
          <w:p w14:paraId="0ADFBBBC" w14:textId="77777777" w:rsidR="00203920" w:rsidRPr="00097CEB" w:rsidRDefault="00203920" w:rsidP="00203920">
            <w:pPr>
              <w:rPr>
                <w:rFonts w:ascii="Calibri" w:hAnsi="Calibri"/>
                <w:bCs/>
                <w:sz w:val="20"/>
              </w:rPr>
            </w:pPr>
          </w:p>
          <w:p w14:paraId="4431E0E8" w14:textId="77777777" w:rsidR="00203920" w:rsidRPr="00097CEB" w:rsidRDefault="00203920" w:rsidP="00203920">
            <w:pPr>
              <w:rPr>
                <w:rFonts w:ascii="Calibri" w:hAnsi="Calibri"/>
                <w:bCs/>
                <w:sz w:val="20"/>
              </w:rPr>
            </w:pPr>
            <w:r w:rsidRPr="00097CEB">
              <w:rPr>
                <w:rFonts w:ascii="Calibri" w:hAnsi="Calibri"/>
                <w:bCs/>
                <w:sz w:val="20"/>
              </w:rPr>
              <w:t xml:space="preserve">Students have experiences with responsible decision-making through: </w:t>
            </w:r>
          </w:p>
          <w:p w14:paraId="488DF44E" w14:textId="77777777" w:rsidR="00203920" w:rsidRPr="00097CEB" w:rsidRDefault="00203920" w:rsidP="00203920">
            <w:pPr>
              <w:pStyle w:val="ListParagraph"/>
              <w:numPr>
                <w:ilvl w:val="0"/>
                <w:numId w:val="23"/>
              </w:numPr>
              <w:rPr>
                <w:rFonts w:ascii="Calibri" w:hAnsi="Calibri"/>
                <w:bCs/>
                <w:sz w:val="20"/>
              </w:rPr>
            </w:pPr>
            <w:r w:rsidRPr="00097CEB">
              <w:rPr>
                <w:rFonts w:ascii="Calibri" w:hAnsi="Calibri"/>
                <w:bCs/>
                <w:sz w:val="20"/>
              </w:rPr>
              <w:t>Free-standing lessons</w:t>
            </w:r>
          </w:p>
          <w:p w14:paraId="08E22DE1" w14:textId="77777777" w:rsidR="00203920" w:rsidRPr="00097CEB" w:rsidRDefault="00203920" w:rsidP="00203920">
            <w:pPr>
              <w:pStyle w:val="ListParagraph"/>
              <w:numPr>
                <w:ilvl w:val="0"/>
                <w:numId w:val="23"/>
              </w:numPr>
              <w:rPr>
                <w:rFonts w:ascii="Calibri" w:hAnsi="Calibri"/>
                <w:bCs/>
                <w:sz w:val="20"/>
              </w:rPr>
            </w:pPr>
            <w:r w:rsidRPr="00097CEB">
              <w:rPr>
                <w:rFonts w:ascii="Calibri" w:hAnsi="Calibri"/>
                <w:bCs/>
                <w:sz w:val="20"/>
              </w:rPr>
              <w:t>General teaching practices</w:t>
            </w:r>
          </w:p>
          <w:p w14:paraId="6806C689" w14:textId="77777777" w:rsidR="00203920" w:rsidRPr="00097CEB" w:rsidRDefault="00203920" w:rsidP="00203920">
            <w:pPr>
              <w:pStyle w:val="ListParagraph"/>
              <w:numPr>
                <w:ilvl w:val="0"/>
                <w:numId w:val="23"/>
              </w:numPr>
              <w:rPr>
                <w:rFonts w:ascii="Calibri" w:hAnsi="Calibri"/>
                <w:bCs/>
                <w:sz w:val="20"/>
              </w:rPr>
            </w:pPr>
            <w:r w:rsidRPr="00097CEB">
              <w:rPr>
                <w:rFonts w:ascii="Calibri" w:hAnsi="Calibri"/>
                <w:bCs/>
                <w:sz w:val="20"/>
              </w:rPr>
              <w:t>Curriculum integration</w:t>
            </w:r>
          </w:p>
          <w:p w14:paraId="66FB5FA4" w14:textId="77777777" w:rsidR="00203920" w:rsidRPr="00097CEB" w:rsidRDefault="00203920" w:rsidP="00203920">
            <w:pPr>
              <w:pStyle w:val="ListParagraph"/>
              <w:numPr>
                <w:ilvl w:val="0"/>
                <w:numId w:val="23"/>
              </w:numPr>
              <w:rPr>
                <w:rFonts w:ascii="Calibri" w:hAnsi="Calibri"/>
                <w:bCs/>
                <w:sz w:val="20"/>
              </w:rPr>
            </w:pPr>
            <w:r w:rsidRPr="00097CEB">
              <w:rPr>
                <w:rFonts w:ascii="Calibri" w:hAnsi="Calibri"/>
                <w:bCs/>
                <w:sz w:val="20"/>
              </w:rPr>
              <w:t>School-wide initiatives</w:t>
            </w:r>
          </w:p>
          <w:p w14:paraId="549109AB" w14:textId="77777777" w:rsidR="00203920" w:rsidRPr="00097CEB" w:rsidRDefault="00203920" w:rsidP="00203920">
            <w:pPr>
              <w:pStyle w:val="ListParagraph"/>
              <w:numPr>
                <w:ilvl w:val="0"/>
                <w:numId w:val="23"/>
              </w:numPr>
              <w:rPr>
                <w:rFonts w:ascii="Calibri" w:hAnsi="Calibri"/>
                <w:bCs/>
                <w:sz w:val="20"/>
              </w:rPr>
            </w:pPr>
            <w:r w:rsidRPr="00097CEB">
              <w:rPr>
                <w:rFonts w:ascii="Calibri" w:hAnsi="Calibri"/>
                <w:bCs/>
                <w:sz w:val="20"/>
              </w:rPr>
              <w:t>None of the above</w:t>
            </w:r>
          </w:p>
          <w:p w14:paraId="5B2CBEF5" w14:textId="77777777" w:rsidR="00203920" w:rsidRPr="00097CEB" w:rsidRDefault="00203920" w:rsidP="00203920">
            <w:pPr>
              <w:rPr>
                <w:rFonts w:ascii="Calibri" w:hAnsi="Calibri"/>
                <w:b/>
                <w:bCs/>
              </w:rPr>
            </w:pPr>
          </w:p>
        </w:tc>
        <w:tc>
          <w:tcPr>
            <w:tcW w:w="6154" w:type="dxa"/>
          </w:tcPr>
          <w:p w14:paraId="5EA6B50A" w14:textId="77777777" w:rsidR="00203920" w:rsidRDefault="00203920" w:rsidP="00203920">
            <w:pPr>
              <w:rPr>
                <w:b/>
              </w:rPr>
            </w:pPr>
            <w:r>
              <w:rPr>
                <w:b/>
              </w:rPr>
              <w:t>Instructional Practice:</w:t>
            </w:r>
          </w:p>
        </w:tc>
      </w:tr>
    </w:tbl>
    <w:p w14:paraId="7FFF2667" w14:textId="77777777" w:rsidR="00203920" w:rsidRDefault="00203920" w:rsidP="00203920">
      <w:pPr>
        <w:rPr>
          <w:sz w:val="24"/>
          <w:szCs w:val="24"/>
        </w:rPr>
      </w:pPr>
    </w:p>
    <w:p w14:paraId="7A712F88" w14:textId="77777777" w:rsidR="00203920" w:rsidRDefault="00203920" w:rsidP="00203920">
      <w:pPr>
        <w:rPr>
          <w:sz w:val="24"/>
          <w:szCs w:val="24"/>
        </w:rPr>
      </w:pPr>
    </w:p>
    <w:p w14:paraId="633966D2" w14:textId="77777777" w:rsidR="00203920" w:rsidRDefault="00203920" w:rsidP="00203920">
      <w:pPr>
        <w:rPr>
          <w:sz w:val="16"/>
          <w:szCs w:val="16"/>
        </w:rPr>
      </w:pPr>
    </w:p>
    <w:p w14:paraId="2C2A6E37" w14:textId="77777777" w:rsidR="00203920" w:rsidRDefault="00203920" w:rsidP="00203920">
      <w:pPr>
        <w:rPr>
          <w:sz w:val="16"/>
          <w:szCs w:val="16"/>
        </w:rPr>
      </w:pPr>
    </w:p>
    <w:p w14:paraId="72D30B58" w14:textId="77777777" w:rsidR="00203920" w:rsidRDefault="00203920" w:rsidP="00203920">
      <w:pPr>
        <w:rPr>
          <w:sz w:val="16"/>
          <w:szCs w:val="16"/>
        </w:rPr>
      </w:pPr>
    </w:p>
    <w:p w14:paraId="465B19E2" w14:textId="77777777" w:rsidR="00203920" w:rsidRDefault="00203920" w:rsidP="00203920">
      <w:pPr>
        <w:rPr>
          <w:sz w:val="16"/>
          <w:szCs w:val="16"/>
        </w:rPr>
      </w:pPr>
    </w:p>
    <w:p w14:paraId="2FFCBBDC" w14:textId="77777777" w:rsidR="00203920" w:rsidRDefault="00203920" w:rsidP="00203920">
      <w:pPr>
        <w:rPr>
          <w:sz w:val="16"/>
          <w:szCs w:val="16"/>
        </w:rPr>
      </w:pPr>
    </w:p>
    <w:p w14:paraId="0DBFB42D" w14:textId="77777777" w:rsidR="00203920" w:rsidRDefault="00203920" w:rsidP="00203920">
      <w:pPr>
        <w:rPr>
          <w:sz w:val="16"/>
          <w:szCs w:val="16"/>
        </w:rPr>
      </w:pPr>
    </w:p>
    <w:p w14:paraId="0E6FE03E" w14:textId="77777777" w:rsidR="00203920" w:rsidRDefault="00203920" w:rsidP="00203920">
      <w:pPr>
        <w:rPr>
          <w:sz w:val="16"/>
          <w:szCs w:val="16"/>
        </w:rPr>
      </w:pPr>
    </w:p>
    <w:p w14:paraId="74FA5F58" w14:textId="77777777" w:rsidR="00203920" w:rsidRDefault="00203920" w:rsidP="00203920">
      <w:pPr>
        <w:rPr>
          <w:sz w:val="16"/>
          <w:szCs w:val="16"/>
        </w:rPr>
      </w:pPr>
    </w:p>
    <w:p w14:paraId="4428B558" w14:textId="77777777" w:rsidR="00203920" w:rsidRDefault="00203920" w:rsidP="00203920">
      <w:pPr>
        <w:rPr>
          <w:sz w:val="16"/>
          <w:szCs w:val="16"/>
        </w:rPr>
      </w:pPr>
    </w:p>
    <w:p w14:paraId="68C1CCE7" w14:textId="77777777" w:rsidR="00203920" w:rsidRDefault="00203920" w:rsidP="00203920">
      <w:pPr>
        <w:rPr>
          <w:sz w:val="16"/>
          <w:szCs w:val="16"/>
        </w:rPr>
      </w:pPr>
    </w:p>
    <w:p w14:paraId="015DAF66" w14:textId="77777777" w:rsidR="00203920" w:rsidRDefault="00203920" w:rsidP="00203920">
      <w:pPr>
        <w:rPr>
          <w:sz w:val="16"/>
          <w:szCs w:val="16"/>
        </w:rPr>
      </w:pPr>
    </w:p>
    <w:p w14:paraId="38C58D5F" w14:textId="54DE7681" w:rsidR="00597010" w:rsidRPr="0005709F" w:rsidRDefault="00203920" w:rsidP="00203920">
      <w:pPr>
        <w:rPr>
          <w:sz w:val="14"/>
          <w:szCs w:val="14"/>
        </w:rPr>
      </w:pPr>
      <w:r w:rsidRPr="0057751F">
        <w:rPr>
          <w:sz w:val="14"/>
          <w:szCs w:val="14"/>
        </w:rPr>
        <w:t>V0</w:t>
      </w:r>
      <w:r w:rsidR="00D341B0">
        <w:rPr>
          <w:sz w:val="14"/>
          <w:szCs w:val="14"/>
        </w:rPr>
        <w:t>5</w:t>
      </w:r>
      <w:r w:rsidRPr="0057751F">
        <w:rPr>
          <w:sz w:val="14"/>
          <w:szCs w:val="14"/>
        </w:rPr>
        <w:t>21</w:t>
      </w:r>
    </w:p>
    <w:sectPr w:rsidR="00597010" w:rsidRPr="0005709F" w:rsidSect="007778DF">
      <w:type w:val="continuous"/>
      <w:pgSz w:w="12240" w:h="15840"/>
      <w:pgMar w:top="126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21CB97" w14:textId="77777777" w:rsidR="00F61448" w:rsidRDefault="00F61448" w:rsidP="002E7B17">
      <w:r>
        <w:separator/>
      </w:r>
    </w:p>
  </w:endnote>
  <w:endnote w:type="continuationSeparator" w:id="0">
    <w:p w14:paraId="7CF5832B" w14:textId="77777777" w:rsidR="00F61448" w:rsidRDefault="00F61448" w:rsidP="002E7B17">
      <w:r>
        <w:continuationSeparator/>
      </w:r>
    </w:p>
  </w:endnote>
  <w:endnote w:type="continuationNotice" w:id="1">
    <w:p w14:paraId="6CF6A0F6" w14:textId="77777777" w:rsidR="00F61448" w:rsidRDefault="00F614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05437528"/>
      <w:docPartObj>
        <w:docPartGallery w:val="Page Numbers (Bottom of Page)"/>
        <w:docPartUnique/>
      </w:docPartObj>
    </w:sdtPr>
    <w:sdtEndPr/>
    <w:sdtContent>
      <w:p w14:paraId="0C16DAF4" w14:textId="77777777" w:rsidR="00203920" w:rsidRDefault="00203920">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63DA8C12" w14:textId="77777777" w:rsidR="00203920" w:rsidRDefault="002039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4666206"/>
      <w:docPartObj>
        <w:docPartGallery w:val="Page Numbers (Bottom of Page)"/>
        <w:docPartUnique/>
      </w:docPartObj>
    </w:sdtPr>
    <w:sdtEndPr/>
    <w:sdtContent>
      <w:p w14:paraId="0E388BD5" w14:textId="709DF6C7" w:rsidR="003B6C71" w:rsidRDefault="003B6C71">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2A5930F7" w14:textId="77777777" w:rsidR="003B6C71" w:rsidRDefault="003B6C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55E6C0" w14:textId="77777777" w:rsidR="00F61448" w:rsidRDefault="00F61448" w:rsidP="002E7B17">
      <w:r>
        <w:separator/>
      </w:r>
    </w:p>
  </w:footnote>
  <w:footnote w:type="continuationSeparator" w:id="0">
    <w:p w14:paraId="07220DCD" w14:textId="77777777" w:rsidR="00F61448" w:rsidRDefault="00F61448" w:rsidP="002E7B17">
      <w:r>
        <w:continuationSeparator/>
      </w:r>
    </w:p>
  </w:footnote>
  <w:footnote w:type="continuationNotice" w:id="1">
    <w:p w14:paraId="5ECC11D1" w14:textId="77777777" w:rsidR="00F61448" w:rsidRDefault="00F61448"/>
  </w:footnote>
  <w:footnote w:id="2">
    <w:p w14:paraId="06BACEDD" w14:textId="77777777" w:rsidR="00203920" w:rsidRPr="008C031D" w:rsidRDefault="00203920" w:rsidP="0089604F">
      <w:pPr>
        <w:pStyle w:val="FootnoteText"/>
        <w:rPr>
          <w:sz w:val="18"/>
          <w:szCs w:val="18"/>
        </w:rPr>
      </w:pPr>
      <w:r w:rsidRPr="006E0EC5">
        <w:rPr>
          <w:rStyle w:val="FootnoteReference"/>
          <w:sz w:val="18"/>
          <w:szCs w:val="18"/>
        </w:rPr>
        <w:footnoteRef/>
      </w:r>
      <w:r w:rsidRPr="006E0EC5">
        <w:rPr>
          <w:sz w:val="18"/>
          <w:szCs w:val="18"/>
        </w:rPr>
        <w:t xml:space="preserve"> (</w:t>
      </w:r>
      <w:proofErr w:type="spellStart"/>
      <w:r w:rsidRPr="006E0EC5">
        <w:rPr>
          <w:sz w:val="18"/>
          <w:szCs w:val="18"/>
        </w:rPr>
        <w:t>Durlak</w:t>
      </w:r>
      <w:proofErr w:type="spellEnd"/>
      <w:r w:rsidRPr="006E0EC5">
        <w:rPr>
          <w:sz w:val="18"/>
          <w:szCs w:val="18"/>
        </w:rPr>
        <w:t xml:space="preserve">, Weissberg, </w:t>
      </w:r>
      <w:proofErr w:type="spellStart"/>
      <w:r w:rsidRPr="006E0EC5">
        <w:rPr>
          <w:sz w:val="18"/>
          <w:szCs w:val="18"/>
        </w:rPr>
        <w:t>Dymni</w:t>
      </w:r>
      <w:r w:rsidRPr="00014100">
        <w:rPr>
          <w:sz w:val="18"/>
          <w:szCs w:val="18"/>
        </w:rPr>
        <w:t>cki</w:t>
      </w:r>
      <w:proofErr w:type="spellEnd"/>
      <w:r w:rsidRPr="00014100">
        <w:rPr>
          <w:sz w:val="18"/>
          <w:szCs w:val="18"/>
        </w:rPr>
        <w:t xml:space="preserve">, Taylor, &amp; </w:t>
      </w:r>
      <w:proofErr w:type="spellStart"/>
      <w:r w:rsidRPr="00014100">
        <w:rPr>
          <w:sz w:val="18"/>
          <w:szCs w:val="18"/>
        </w:rPr>
        <w:t>Schellinger</w:t>
      </w:r>
      <w:proofErr w:type="spellEnd"/>
      <w:r w:rsidRPr="00014100">
        <w:rPr>
          <w:sz w:val="18"/>
          <w:szCs w:val="18"/>
        </w:rPr>
        <w:t>, 2011)</w:t>
      </w:r>
      <w:r>
        <w:rPr>
          <w:sz w:val="18"/>
          <w:szCs w:val="18"/>
        </w:rPr>
        <w:t xml:space="preserve"> with additional information on </w:t>
      </w:r>
      <w:hyperlink r:id="rId1" w:history="1">
        <w:r w:rsidRPr="00301BF7">
          <w:rPr>
            <w:rStyle w:val="Hyperlink"/>
            <w:sz w:val="18"/>
            <w:szCs w:val="18"/>
          </w:rPr>
          <w:t>https://casel.org/impact/</w:t>
        </w:r>
      </w:hyperlink>
      <w:r>
        <w:rPr>
          <w:sz w:val="18"/>
          <w:szCs w:val="18"/>
        </w:rPr>
        <w:t>.</w:t>
      </w:r>
    </w:p>
  </w:footnote>
  <w:footnote w:id="3">
    <w:p w14:paraId="479EA776" w14:textId="31318187" w:rsidR="00203920" w:rsidRPr="00CF23AA" w:rsidRDefault="00203920" w:rsidP="0089604F">
      <w:pPr>
        <w:pStyle w:val="FootnoteText"/>
      </w:pPr>
      <w:r w:rsidRPr="006E0EC5">
        <w:rPr>
          <w:rStyle w:val="FootnoteReference"/>
        </w:rPr>
        <w:footnoteRef/>
      </w:r>
      <w:r w:rsidRPr="006E0EC5">
        <w:t xml:space="preserve"> </w:t>
      </w:r>
      <w:r w:rsidRPr="00B032DC">
        <w:rPr>
          <w:sz w:val="18"/>
          <w:szCs w:val="18"/>
        </w:rPr>
        <w:t>Th</w:t>
      </w:r>
      <w:r>
        <w:rPr>
          <w:sz w:val="18"/>
          <w:szCs w:val="18"/>
        </w:rPr>
        <w:t xml:space="preserve">e CASEL definition of SEL is </w:t>
      </w:r>
      <w:r w:rsidRPr="006E0EC5">
        <w:rPr>
          <w:sz w:val="18"/>
          <w:szCs w:val="18"/>
        </w:rPr>
        <w:t>commonly use</w:t>
      </w:r>
      <w:r>
        <w:rPr>
          <w:sz w:val="18"/>
          <w:szCs w:val="18"/>
        </w:rPr>
        <w:t xml:space="preserve">d by the Department. </w:t>
      </w:r>
      <w:r w:rsidRPr="00CF23AA">
        <w:rPr>
          <w:sz w:val="18"/>
          <w:szCs w:val="18"/>
        </w:rPr>
        <w:t xml:space="preserve">CASEL has </w:t>
      </w:r>
      <w:r>
        <w:rPr>
          <w:sz w:val="18"/>
          <w:szCs w:val="18"/>
        </w:rPr>
        <w:t xml:space="preserve">also </w:t>
      </w:r>
      <w:r w:rsidRPr="00CF23AA">
        <w:rPr>
          <w:sz w:val="18"/>
          <w:szCs w:val="18"/>
        </w:rPr>
        <w:t xml:space="preserve">defined five core competencies for SEL represented </w:t>
      </w:r>
      <w:r w:rsidR="00404FFD">
        <w:rPr>
          <w:sz w:val="18"/>
          <w:szCs w:val="18"/>
        </w:rPr>
        <w:t xml:space="preserve">in the circle </w:t>
      </w:r>
      <w:r w:rsidRPr="00CF23AA">
        <w:rPr>
          <w:sz w:val="18"/>
          <w:szCs w:val="18"/>
        </w:rPr>
        <w:t>on this page.</w:t>
      </w:r>
    </w:p>
  </w:footnote>
  <w:footnote w:id="4">
    <w:p w14:paraId="2C8B3608" w14:textId="06D2C48E" w:rsidR="00203920" w:rsidRDefault="00203920" w:rsidP="0089604F">
      <w:pPr>
        <w:pStyle w:val="FootnoteText"/>
      </w:pPr>
      <w:r>
        <w:rPr>
          <w:rStyle w:val="FootnoteReference"/>
        </w:rPr>
        <w:footnoteRef/>
      </w:r>
      <w:r>
        <w:t xml:space="preserve"> </w:t>
      </w:r>
      <w:r w:rsidRPr="00816758">
        <w:rPr>
          <w:sz w:val="18"/>
          <w:szCs w:val="18"/>
        </w:rPr>
        <w:t xml:space="preserve">The Massachusetts Education Equity Partnership (2018). </w:t>
      </w:r>
      <w:hyperlink r:id="rId2" w:history="1">
        <w:r w:rsidRPr="00816758">
          <w:rPr>
            <w:rStyle w:val="Hyperlink"/>
            <w:sz w:val="18"/>
            <w:szCs w:val="18"/>
          </w:rPr>
          <w:t>#1 for Some: Opportunity and Achievement in Massachusetts</w:t>
        </w:r>
      </w:hyperlink>
      <w:r w:rsidRPr="00816758">
        <w:rPr>
          <w:sz w:val="18"/>
          <w:szCs w:val="18"/>
        </w:rPr>
        <w:t>.</w:t>
      </w:r>
    </w:p>
  </w:footnote>
  <w:footnote w:id="5">
    <w:p w14:paraId="361C79FE" w14:textId="44061957" w:rsidR="00FF3FF5" w:rsidRDefault="00FF3FF5" w:rsidP="0089604F">
      <w:pPr>
        <w:pStyle w:val="FootnoteText"/>
      </w:pPr>
      <w:r>
        <w:rPr>
          <w:rStyle w:val="FootnoteReference"/>
        </w:rPr>
        <w:footnoteRef/>
      </w:r>
      <w:r>
        <w:t xml:space="preserve"> </w:t>
      </w:r>
      <w:r w:rsidR="00862ACD">
        <w:rPr>
          <w:sz w:val="18"/>
          <w:szCs w:val="18"/>
        </w:rPr>
        <w:t xml:space="preserve">DESE profiles reports - </w:t>
      </w:r>
      <w:hyperlink r:id="rId3" w:history="1">
        <w:r w:rsidRPr="00862ACD">
          <w:rPr>
            <w:rStyle w:val="Hyperlink"/>
            <w:sz w:val="18"/>
            <w:szCs w:val="18"/>
          </w:rPr>
          <w:t>Enrollment By Race/Gender Report (District</w:t>
        </w:r>
      </w:hyperlink>
      <w:r w:rsidRPr="00FF3FF5">
        <w:rPr>
          <w:sz w:val="18"/>
          <w:szCs w:val="18"/>
        </w:rPr>
        <w:t>)</w:t>
      </w:r>
      <w:r w:rsidR="00F64B18">
        <w:rPr>
          <w:sz w:val="18"/>
          <w:szCs w:val="18"/>
        </w:rPr>
        <w:t xml:space="preserve">, comparing 2019-2020 to 1994-1995 </w:t>
      </w:r>
      <w:r w:rsidR="001F237C">
        <w:rPr>
          <w:sz w:val="18"/>
          <w:szCs w:val="18"/>
        </w:rPr>
        <w:t xml:space="preserve">public school </w:t>
      </w:r>
      <w:r w:rsidR="00E06388">
        <w:rPr>
          <w:sz w:val="18"/>
          <w:szCs w:val="18"/>
        </w:rPr>
        <w:t>grades P</w:t>
      </w:r>
      <w:r w:rsidR="001F237C">
        <w:rPr>
          <w:sz w:val="18"/>
          <w:szCs w:val="18"/>
        </w:rPr>
        <w:t xml:space="preserve">K-12 enrollment </w:t>
      </w:r>
      <w:r w:rsidR="00F64B18">
        <w:rPr>
          <w:sz w:val="18"/>
          <w:szCs w:val="18"/>
        </w:rPr>
        <w:t>data</w:t>
      </w:r>
      <w:r w:rsidR="00862ACD">
        <w:rPr>
          <w:sz w:val="18"/>
          <w:szCs w:val="18"/>
        </w:rPr>
        <w:t>.</w:t>
      </w:r>
    </w:p>
  </w:footnote>
  <w:footnote w:id="6">
    <w:p w14:paraId="73A4946A" w14:textId="77777777" w:rsidR="00203920" w:rsidRPr="008C031D" w:rsidRDefault="00203920" w:rsidP="0089604F">
      <w:pPr>
        <w:pStyle w:val="FootnoteText"/>
        <w:rPr>
          <w:sz w:val="18"/>
          <w:szCs w:val="18"/>
        </w:rPr>
      </w:pPr>
      <w:r w:rsidRPr="008C031D">
        <w:rPr>
          <w:rStyle w:val="FootnoteReference"/>
          <w:sz w:val="18"/>
          <w:szCs w:val="18"/>
        </w:rPr>
        <w:footnoteRef/>
      </w:r>
      <w:r w:rsidRPr="008C031D">
        <w:rPr>
          <w:sz w:val="18"/>
          <w:szCs w:val="18"/>
        </w:rPr>
        <w:t xml:space="preserve"> </w:t>
      </w:r>
      <w:r>
        <w:rPr>
          <w:sz w:val="18"/>
          <w:szCs w:val="18"/>
        </w:rPr>
        <w:t xml:space="preserve">Some examples include efforts related to the </w:t>
      </w:r>
      <w:hyperlink r:id="rId4" w:history="1">
        <w:r w:rsidRPr="00D971AD">
          <w:rPr>
            <w:rStyle w:val="Hyperlink"/>
            <w:sz w:val="18"/>
            <w:szCs w:val="18"/>
          </w:rPr>
          <w:t>Educational Equity Professional Learning Network (PLN)</w:t>
        </w:r>
      </w:hyperlink>
      <w:r>
        <w:rPr>
          <w:sz w:val="18"/>
          <w:szCs w:val="18"/>
        </w:rPr>
        <w:t>.</w:t>
      </w:r>
    </w:p>
  </w:footnote>
  <w:footnote w:id="7">
    <w:p w14:paraId="0BDE999A" w14:textId="77777777" w:rsidR="00203920" w:rsidRPr="00B032DC" w:rsidRDefault="00203920" w:rsidP="00203920">
      <w:pPr>
        <w:pStyle w:val="FootnoteText"/>
        <w:rPr>
          <w:sz w:val="18"/>
          <w:szCs w:val="18"/>
        </w:rPr>
      </w:pPr>
      <w:r w:rsidRPr="00B032DC">
        <w:rPr>
          <w:rStyle w:val="FootnoteReference"/>
          <w:sz w:val="18"/>
          <w:szCs w:val="18"/>
        </w:rPr>
        <w:footnoteRef/>
      </w:r>
      <w:r w:rsidRPr="00B032DC">
        <w:rPr>
          <w:sz w:val="18"/>
          <w:szCs w:val="18"/>
        </w:rPr>
        <w:t xml:space="preserve"> </w:t>
      </w:r>
      <w:hyperlink r:id="rId5" w:history="1">
        <w:r w:rsidRPr="00B032DC">
          <w:rPr>
            <w:rStyle w:val="Hyperlink"/>
            <w:sz w:val="18"/>
            <w:szCs w:val="18"/>
          </w:rPr>
          <w:t>Massachusetts State Constitution</w:t>
        </w:r>
      </w:hyperlink>
      <w:r w:rsidRPr="00B032DC">
        <w:rPr>
          <w:sz w:val="18"/>
          <w:szCs w:val="18"/>
        </w:rPr>
        <w:t xml:space="preserve">, Section V, Chapter II </w:t>
      </w:r>
    </w:p>
  </w:footnote>
  <w:footnote w:id="8">
    <w:p w14:paraId="75B75C6B" w14:textId="08CE2BEA" w:rsidR="00203920" w:rsidRPr="009820E9" w:rsidRDefault="00203920" w:rsidP="00203920">
      <w:pPr>
        <w:pStyle w:val="FootnoteText"/>
        <w:rPr>
          <w:sz w:val="18"/>
          <w:szCs w:val="18"/>
        </w:rPr>
      </w:pPr>
      <w:r w:rsidRPr="00B032DC">
        <w:rPr>
          <w:rStyle w:val="FootnoteReference"/>
          <w:sz w:val="18"/>
          <w:szCs w:val="18"/>
        </w:rPr>
        <w:footnoteRef/>
      </w:r>
      <w:r w:rsidRPr="00B032DC">
        <w:rPr>
          <w:sz w:val="18"/>
          <w:szCs w:val="18"/>
        </w:rPr>
        <w:t xml:space="preserve"> </w:t>
      </w:r>
      <w:hyperlink r:id="rId6" w:history="1">
        <w:r w:rsidRPr="009820E9">
          <w:rPr>
            <w:rStyle w:val="Hyperlink"/>
            <w:sz w:val="18"/>
            <w:szCs w:val="18"/>
          </w:rPr>
          <w:t>MTSS</w:t>
        </w:r>
      </w:hyperlink>
      <w:r w:rsidRPr="009820E9">
        <w:rPr>
          <w:sz w:val="18"/>
          <w:szCs w:val="18"/>
        </w:rPr>
        <w:t xml:space="preserve"> is a framework designed to meet the needs of all students by ensuring that schools optimize data-driven decision making, progress monitoring, and evidence-based supports and strategies with increasing intensity to sustain student growth. MTSS is not just about tiered interventions, but rather how all the systems in a school or district fit together to ensure a </w:t>
      </w:r>
      <w:r w:rsidR="00B40E3A" w:rsidRPr="009820E9">
        <w:rPr>
          <w:sz w:val="18"/>
          <w:szCs w:val="18"/>
        </w:rPr>
        <w:t>high</w:t>
      </w:r>
      <w:r w:rsidR="00B40E3A">
        <w:rPr>
          <w:sz w:val="18"/>
          <w:szCs w:val="18"/>
        </w:rPr>
        <w:t>-quality</w:t>
      </w:r>
      <w:r w:rsidRPr="009820E9">
        <w:rPr>
          <w:sz w:val="18"/>
          <w:szCs w:val="18"/>
        </w:rPr>
        <w:t xml:space="preserve"> education for all students</w:t>
      </w:r>
      <w:r>
        <w:rPr>
          <w:sz w:val="18"/>
          <w:szCs w:val="18"/>
        </w:rPr>
        <w:t>.</w:t>
      </w:r>
    </w:p>
  </w:footnote>
  <w:footnote w:id="9">
    <w:p w14:paraId="16616CE9" w14:textId="77777777" w:rsidR="00203920" w:rsidRPr="00B032DC" w:rsidRDefault="00203920" w:rsidP="00203920">
      <w:pPr>
        <w:pStyle w:val="FootnoteText"/>
        <w:rPr>
          <w:sz w:val="18"/>
          <w:szCs w:val="18"/>
        </w:rPr>
      </w:pPr>
      <w:r w:rsidRPr="00B032DC">
        <w:rPr>
          <w:rStyle w:val="FootnoteReference"/>
          <w:sz w:val="18"/>
          <w:szCs w:val="18"/>
        </w:rPr>
        <w:footnoteRef/>
      </w:r>
      <w:r w:rsidRPr="00B032DC">
        <w:rPr>
          <w:sz w:val="18"/>
          <w:szCs w:val="18"/>
        </w:rPr>
        <w:t xml:space="preserve"> </w:t>
      </w:r>
      <w:hyperlink r:id="rId7" w:history="1">
        <w:r w:rsidRPr="00B032DC">
          <w:rPr>
            <w:rStyle w:val="Hyperlink"/>
            <w:sz w:val="18"/>
            <w:szCs w:val="18"/>
          </w:rPr>
          <w:t>Student Discipline Regulations, 603 CMR 53.14 (2)</w:t>
        </w:r>
      </w:hyperlink>
    </w:p>
  </w:footnote>
  <w:footnote w:id="10">
    <w:p w14:paraId="329BD9D2" w14:textId="77777777" w:rsidR="00203920" w:rsidRPr="00B032DC" w:rsidRDefault="00203920" w:rsidP="00203920">
      <w:pPr>
        <w:pStyle w:val="FootnoteText"/>
        <w:rPr>
          <w:rFonts w:cstheme="minorHAnsi"/>
          <w:sz w:val="18"/>
          <w:szCs w:val="18"/>
        </w:rPr>
      </w:pPr>
      <w:r w:rsidRPr="00B032DC">
        <w:rPr>
          <w:rStyle w:val="FootnoteReference"/>
          <w:rFonts w:cstheme="minorHAnsi"/>
          <w:sz w:val="18"/>
          <w:szCs w:val="18"/>
        </w:rPr>
        <w:footnoteRef/>
      </w:r>
      <w:r w:rsidRPr="00B032DC">
        <w:rPr>
          <w:rFonts w:cstheme="minorHAnsi"/>
          <w:sz w:val="18"/>
          <w:szCs w:val="18"/>
        </w:rPr>
        <w:t xml:space="preserve"> </w:t>
      </w:r>
      <w:hyperlink r:id="rId8" w:history="1">
        <w:r w:rsidRPr="00B032DC">
          <w:rPr>
            <w:rStyle w:val="Hyperlink"/>
            <w:rFonts w:cstheme="minorHAnsi"/>
            <w:sz w:val="18"/>
            <w:szCs w:val="18"/>
          </w:rPr>
          <w:t>Supporting School-Level Root Cause Analyses of Disproportionate Discipline Outcomes</w:t>
        </w:r>
      </w:hyperlink>
    </w:p>
  </w:footnote>
  <w:footnote w:id="11">
    <w:p w14:paraId="20002974" w14:textId="77777777" w:rsidR="00203920" w:rsidRDefault="00203920" w:rsidP="00203920">
      <w:pPr>
        <w:pStyle w:val="FootnoteText"/>
      </w:pPr>
      <w:r>
        <w:rPr>
          <w:rStyle w:val="FootnoteReference"/>
        </w:rPr>
        <w:footnoteRef/>
      </w:r>
      <w:r>
        <w:t xml:space="preserve"> </w:t>
      </w:r>
      <w:r w:rsidRPr="00816758">
        <w:rPr>
          <w:sz w:val="18"/>
          <w:szCs w:val="18"/>
        </w:rPr>
        <w:t xml:space="preserve">See </w:t>
      </w:r>
      <w:hyperlink r:id="rId9" w:history="1">
        <w:r w:rsidRPr="00816758">
          <w:rPr>
            <w:rStyle w:val="Hyperlink"/>
            <w:sz w:val="18"/>
            <w:szCs w:val="18"/>
          </w:rPr>
          <w:t>Student Discipline Data Report</w:t>
        </w:r>
      </w:hyperlink>
      <w:r w:rsidRPr="00816758">
        <w:rPr>
          <w:sz w:val="18"/>
          <w:szCs w:val="18"/>
        </w:rPr>
        <w:t xml:space="preserve"> for details.</w:t>
      </w:r>
    </w:p>
  </w:footnote>
  <w:footnote w:id="12">
    <w:p w14:paraId="41430AA7" w14:textId="77777777" w:rsidR="00203920" w:rsidRPr="000F4682" w:rsidRDefault="00203920" w:rsidP="00203920">
      <w:pPr>
        <w:pStyle w:val="FootnoteText"/>
        <w:rPr>
          <w:sz w:val="18"/>
          <w:szCs w:val="18"/>
        </w:rPr>
      </w:pPr>
      <w:r w:rsidRPr="00B032DC">
        <w:rPr>
          <w:rStyle w:val="FootnoteReference"/>
          <w:sz w:val="18"/>
          <w:szCs w:val="18"/>
        </w:rPr>
        <w:footnoteRef/>
      </w:r>
      <w:r w:rsidRPr="00B032DC">
        <w:rPr>
          <w:sz w:val="18"/>
          <w:szCs w:val="18"/>
        </w:rPr>
        <w:t xml:space="preserve"> </w:t>
      </w:r>
      <w:hyperlink r:id="rId10" w:history="1">
        <w:r w:rsidRPr="001274F7">
          <w:rPr>
            <w:rStyle w:val="Hyperlink"/>
            <w:sz w:val="18"/>
            <w:szCs w:val="18"/>
          </w:rPr>
          <w:t>Statewide Student Discipline Report</w:t>
        </w:r>
      </w:hyperlink>
      <w:r>
        <w:rPr>
          <w:sz w:val="18"/>
          <w:szCs w:val="18"/>
        </w:rPr>
        <w:t xml:space="preserve"> 2018-2019 data, 11.21.2019.</w:t>
      </w:r>
    </w:p>
  </w:footnote>
  <w:footnote w:id="13">
    <w:p w14:paraId="43FC7565" w14:textId="77777777" w:rsidR="00203920" w:rsidRPr="00B032DC" w:rsidRDefault="00203920" w:rsidP="00203920">
      <w:pPr>
        <w:pStyle w:val="FootnoteText"/>
        <w:jc w:val="both"/>
        <w:rPr>
          <w:sz w:val="18"/>
          <w:szCs w:val="18"/>
        </w:rPr>
      </w:pPr>
      <w:r w:rsidRPr="00B032DC">
        <w:rPr>
          <w:rStyle w:val="FootnoteReference"/>
          <w:sz w:val="18"/>
          <w:szCs w:val="18"/>
        </w:rPr>
        <w:footnoteRef/>
      </w:r>
      <w:r w:rsidRPr="00AA705C">
        <w:rPr>
          <w:sz w:val="18"/>
          <w:szCs w:val="18"/>
          <w:lang w:val="es-ES"/>
        </w:rPr>
        <w:t xml:space="preserve"> </w:t>
      </w:r>
      <w:proofErr w:type="spellStart"/>
      <w:r w:rsidRPr="00AA705C">
        <w:rPr>
          <w:sz w:val="18"/>
          <w:szCs w:val="18"/>
          <w:lang w:val="es-ES"/>
        </w:rPr>
        <w:t>Bui</w:t>
      </w:r>
      <w:proofErr w:type="spellEnd"/>
      <w:r w:rsidRPr="00AA705C">
        <w:rPr>
          <w:sz w:val="18"/>
          <w:szCs w:val="18"/>
          <w:lang w:val="es-ES"/>
        </w:rPr>
        <w:t xml:space="preserve">, X., </w:t>
      </w:r>
      <w:proofErr w:type="spellStart"/>
      <w:r w:rsidRPr="00AA705C">
        <w:rPr>
          <w:sz w:val="18"/>
          <w:szCs w:val="18"/>
          <w:lang w:val="es-ES"/>
        </w:rPr>
        <w:t>Quirk</w:t>
      </w:r>
      <w:proofErr w:type="spellEnd"/>
      <w:r w:rsidRPr="00AA705C">
        <w:rPr>
          <w:sz w:val="18"/>
          <w:szCs w:val="18"/>
          <w:lang w:val="es-ES"/>
        </w:rPr>
        <w:t xml:space="preserve">, C., </w:t>
      </w:r>
      <w:proofErr w:type="spellStart"/>
      <w:r w:rsidRPr="00AA705C">
        <w:rPr>
          <w:sz w:val="18"/>
          <w:szCs w:val="18"/>
          <w:lang w:val="es-ES"/>
        </w:rPr>
        <w:t>Almazan</w:t>
      </w:r>
      <w:proofErr w:type="spellEnd"/>
      <w:r w:rsidRPr="00AA705C">
        <w:rPr>
          <w:sz w:val="18"/>
          <w:szCs w:val="18"/>
          <w:lang w:val="es-ES"/>
        </w:rPr>
        <w:t xml:space="preserve">, S., &amp; </w:t>
      </w:r>
      <w:proofErr w:type="spellStart"/>
      <w:r w:rsidRPr="00AA705C">
        <w:rPr>
          <w:sz w:val="18"/>
          <w:szCs w:val="18"/>
          <w:lang w:val="es-ES"/>
        </w:rPr>
        <w:t>Valenti</w:t>
      </w:r>
      <w:proofErr w:type="spellEnd"/>
      <w:r w:rsidRPr="00AA705C">
        <w:rPr>
          <w:sz w:val="18"/>
          <w:szCs w:val="18"/>
          <w:lang w:val="es-ES"/>
        </w:rPr>
        <w:t xml:space="preserve">, M. (2010). </w:t>
      </w:r>
      <w:hyperlink r:id="rId11" w:history="1">
        <w:r w:rsidRPr="00B032DC">
          <w:rPr>
            <w:rStyle w:val="Hyperlink"/>
            <w:sz w:val="18"/>
            <w:szCs w:val="18"/>
          </w:rPr>
          <w:t>Positive behavioral interventions and supports research and practice. Maryland Coalition for Inclusive Education</w:t>
        </w:r>
      </w:hyperlink>
      <w:r w:rsidRPr="00B032DC">
        <w:rPr>
          <w:sz w:val="18"/>
          <w:szCs w:val="18"/>
        </w:rPr>
        <w:t xml:space="preserve">, 1-13. </w:t>
      </w:r>
    </w:p>
  </w:footnote>
  <w:footnote w:id="14">
    <w:p w14:paraId="47307D88" w14:textId="77777777" w:rsidR="00203920" w:rsidRDefault="00203920" w:rsidP="00203920">
      <w:pPr>
        <w:pStyle w:val="FootnoteText"/>
        <w:jc w:val="both"/>
      </w:pPr>
      <w:r w:rsidRPr="00B032DC">
        <w:rPr>
          <w:rStyle w:val="FootnoteReference"/>
          <w:sz w:val="18"/>
          <w:szCs w:val="18"/>
        </w:rPr>
        <w:footnoteRef/>
      </w:r>
      <w:r w:rsidRPr="00B032DC">
        <w:rPr>
          <w:sz w:val="18"/>
          <w:szCs w:val="18"/>
        </w:rPr>
        <w:t xml:space="preserve"> Simonsen, B., Eber, L., Black, A. C., </w:t>
      </w:r>
      <w:proofErr w:type="spellStart"/>
      <w:r w:rsidRPr="00B032DC">
        <w:rPr>
          <w:sz w:val="18"/>
          <w:szCs w:val="18"/>
        </w:rPr>
        <w:t>Sugai</w:t>
      </w:r>
      <w:proofErr w:type="spellEnd"/>
      <w:r w:rsidRPr="00B032DC">
        <w:rPr>
          <w:sz w:val="18"/>
          <w:szCs w:val="18"/>
        </w:rPr>
        <w:t xml:space="preserve">, G., Lewandowski, H., Sims, B., &amp; Myers, D. (2012). </w:t>
      </w:r>
      <w:hyperlink r:id="rId12" w:history="1">
        <w:r w:rsidRPr="00B032DC">
          <w:rPr>
            <w:rStyle w:val="Hyperlink"/>
            <w:sz w:val="18"/>
            <w:szCs w:val="18"/>
          </w:rPr>
          <w:t>Illinois statewide positive behavioral interventions and supports: Evolution and impact on student outcomes across years.</w:t>
        </w:r>
      </w:hyperlink>
      <w:r w:rsidRPr="00B032DC">
        <w:rPr>
          <w:sz w:val="18"/>
          <w:szCs w:val="18"/>
        </w:rPr>
        <w:t xml:space="preserve"> Journal of Positive Behavior Interventions, 14(1), 5-16.</w:t>
      </w:r>
      <w:r>
        <w:t xml:space="preserve"> </w:t>
      </w:r>
    </w:p>
  </w:footnote>
  <w:footnote w:id="15">
    <w:p w14:paraId="2A4C9C14" w14:textId="77777777" w:rsidR="00203920" w:rsidRPr="00B032DC" w:rsidRDefault="00203920" w:rsidP="00203920">
      <w:pPr>
        <w:pStyle w:val="FootnoteText"/>
        <w:rPr>
          <w:sz w:val="18"/>
          <w:szCs w:val="18"/>
        </w:rPr>
      </w:pPr>
      <w:r w:rsidRPr="00B032DC">
        <w:rPr>
          <w:rStyle w:val="FootnoteReference"/>
          <w:sz w:val="18"/>
          <w:szCs w:val="18"/>
        </w:rPr>
        <w:footnoteRef/>
      </w:r>
      <w:r w:rsidRPr="00B032DC">
        <w:rPr>
          <w:sz w:val="18"/>
          <w:szCs w:val="18"/>
        </w:rPr>
        <w:t xml:space="preserve"> 2018 </w:t>
      </w:r>
      <w:hyperlink r:id="rId13" w:history="1">
        <w:r w:rsidRPr="00B032DC">
          <w:rPr>
            <w:rStyle w:val="Hyperlink"/>
            <w:sz w:val="18"/>
            <w:szCs w:val="18"/>
          </w:rPr>
          <w:t>Massachusetts State Equity Plan</w:t>
        </w:r>
      </w:hyperlink>
    </w:p>
  </w:footnote>
  <w:footnote w:id="16">
    <w:p w14:paraId="580C84A7" w14:textId="77777777" w:rsidR="00203920" w:rsidRDefault="00203920" w:rsidP="00203920">
      <w:pPr>
        <w:pStyle w:val="FootnoteText"/>
      </w:pPr>
      <w:r>
        <w:rPr>
          <w:rStyle w:val="FootnoteReference"/>
        </w:rPr>
        <w:footnoteRef/>
      </w:r>
      <w:r>
        <w:t xml:space="preserve"> </w:t>
      </w:r>
      <w:r w:rsidRPr="007241BA">
        <w:rPr>
          <w:sz w:val="18"/>
          <w:szCs w:val="18"/>
        </w:rPr>
        <w:t>This is in addition to essential efforts needed to diversify the workforce. See this</w:t>
      </w:r>
      <w:r>
        <w:rPr>
          <w:sz w:val="18"/>
          <w:szCs w:val="18"/>
        </w:rPr>
        <w:t xml:space="preserve"> Department’</w:t>
      </w:r>
      <w:r w:rsidRPr="007241BA">
        <w:rPr>
          <w:sz w:val="18"/>
          <w:szCs w:val="18"/>
        </w:rPr>
        <w:t xml:space="preserve"> </w:t>
      </w:r>
      <w:hyperlink r:id="rId14" w:history="1">
        <w:r w:rsidRPr="00AB1D6D">
          <w:rPr>
            <w:rStyle w:val="Hyperlink"/>
            <w:sz w:val="18"/>
            <w:szCs w:val="18"/>
          </w:rPr>
          <w:t xml:space="preserve">guidebook </w:t>
        </w:r>
      </w:hyperlink>
      <w:r w:rsidRPr="007241BA">
        <w:rPr>
          <w:sz w:val="18"/>
          <w:szCs w:val="18"/>
        </w:rPr>
        <w:t>for examples of efforts underway in districts across the state.</w:t>
      </w:r>
    </w:p>
  </w:footnote>
  <w:footnote w:id="17">
    <w:p w14:paraId="7349EF41" w14:textId="77777777" w:rsidR="00203920" w:rsidRPr="00E53115" w:rsidRDefault="00203920" w:rsidP="00203920">
      <w:pPr>
        <w:pStyle w:val="FootnoteText"/>
        <w:rPr>
          <w:rFonts w:cstheme="minorHAnsi"/>
          <w:sz w:val="18"/>
          <w:szCs w:val="18"/>
        </w:rPr>
      </w:pPr>
      <w:r w:rsidRPr="00B032DC">
        <w:rPr>
          <w:rStyle w:val="FootnoteReference"/>
          <w:rFonts w:cstheme="minorHAnsi"/>
          <w:sz w:val="18"/>
          <w:szCs w:val="18"/>
        </w:rPr>
        <w:footnoteRef/>
      </w:r>
      <w:r w:rsidRPr="00B032DC">
        <w:rPr>
          <w:rFonts w:cstheme="minorHAnsi"/>
          <w:sz w:val="18"/>
          <w:szCs w:val="18"/>
        </w:rPr>
        <w:t xml:space="preserve"> Style, Emily (1988). Curriculum As Window and Mirror. Oak Knoll School’s “Listening for All Voices.” and </w:t>
      </w:r>
      <w:r w:rsidRPr="004C5DC4">
        <w:rPr>
          <w:rFonts w:cstheme="minorHAnsi"/>
          <w:sz w:val="18"/>
          <w:szCs w:val="18"/>
        </w:rPr>
        <w:t>National Seed Project</w:t>
      </w:r>
      <w:r>
        <w:rPr>
          <w:rFonts w:cstheme="minorHAnsi"/>
          <w:sz w:val="18"/>
          <w:szCs w:val="18"/>
        </w:rPr>
        <w:t xml:space="preserve">, and </w:t>
      </w:r>
      <w:r w:rsidRPr="00B032DC">
        <w:rPr>
          <w:rFonts w:cstheme="minorHAnsi"/>
          <w:sz w:val="18"/>
          <w:szCs w:val="18"/>
        </w:rPr>
        <w:t>Sims Bishop, Rudine. The Ohio State University. “</w:t>
      </w:r>
      <w:hyperlink r:id="rId15" w:history="1">
        <w:r w:rsidRPr="00B032DC">
          <w:rPr>
            <w:rStyle w:val="Hyperlink"/>
            <w:rFonts w:cstheme="minorHAnsi"/>
            <w:sz w:val="18"/>
            <w:szCs w:val="18"/>
          </w:rPr>
          <w:t>Mirrors, Windows, and Sliding Glass Doors</w:t>
        </w:r>
      </w:hyperlink>
      <w:r w:rsidRPr="00B032DC">
        <w:rPr>
          <w:rFonts w:cstheme="minorHAnsi"/>
          <w:sz w:val="18"/>
          <w:szCs w:val="18"/>
        </w:rPr>
        <w:t>” originally appearing in Perspectives: Choosing and Using Books for the Classroom. Vo. 6. No. 3. Summer 1990.</w:t>
      </w:r>
    </w:p>
  </w:footnote>
  <w:footnote w:id="18">
    <w:p w14:paraId="766C82BA" w14:textId="77777777" w:rsidR="00203920" w:rsidRPr="00B032DC" w:rsidRDefault="00203920" w:rsidP="00203920">
      <w:pPr>
        <w:pStyle w:val="FootnoteText"/>
        <w:rPr>
          <w:rFonts w:cstheme="minorHAnsi"/>
          <w:sz w:val="18"/>
          <w:szCs w:val="18"/>
        </w:rPr>
      </w:pPr>
      <w:r w:rsidRPr="00B032DC">
        <w:rPr>
          <w:rStyle w:val="FootnoteReference"/>
          <w:rFonts w:cstheme="minorHAnsi"/>
          <w:sz w:val="18"/>
          <w:szCs w:val="18"/>
        </w:rPr>
        <w:footnoteRef/>
      </w:r>
      <w:r w:rsidRPr="00B032DC">
        <w:rPr>
          <w:rFonts w:cstheme="minorHAnsi"/>
          <w:sz w:val="18"/>
          <w:szCs w:val="18"/>
        </w:rPr>
        <w:t xml:space="preserve"> n=5</w:t>
      </w:r>
      <w:r>
        <w:rPr>
          <w:rFonts w:cstheme="minorHAnsi"/>
          <w:sz w:val="18"/>
          <w:szCs w:val="18"/>
        </w:rPr>
        <w:t>3</w:t>
      </w:r>
      <w:r w:rsidRPr="00B032DC">
        <w:rPr>
          <w:rFonts w:cstheme="minorHAnsi"/>
          <w:sz w:val="18"/>
          <w:szCs w:val="18"/>
        </w:rPr>
        <w:t>,</w:t>
      </w:r>
      <w:r>
        <w:rPr>
          <w:rFonts w:cstheme="minorHAnsi"/>
          <w:sz w:val="18"/>
          <w:szCs w:val="18"/>
        </w:rPr>
        <w:t>274</w:t>
      </w:r>
      <w:r w:rsidRPr="00B032DC">
        <w:rPr>
          <w:rFonts w:cstheme="minorHAnsi"/>
          <w:sz w:val="18"/>
          <w:szCs w:val="18"/>
        </w:rPr>
        <w:t xml:space="preserve"> 10</w:t>
      </w:r>
      <w:r w:rsidRPr="00B032DC">
        <w:rPr>
          <w:rFonts w:cstheme="minorHAnsi"/>
          <w:sz w:val="18"/>
          <w:szCs w:val="18"/>
          <w:vertAlign w:val="superscript"/>
        </w:rPr>
        <w:t>th</w:t>
      </w:r>
      <w:r w:rsidRPr="00B032DC">
        <w:rPr>
          <w:rFonts w:cstheme="minorHAnsi"/>
          <w:sz w:val="18"/>
          <w:szCs w:val="18"/>
        </w:rPr>
        <w:t xml:space="preserve"> graders. Massachusetts </w:t>
      </w:r>
      <w:r>
        <w:rPr>
          <w:rFonts w:cstheme="minorHAnsi"/>
          <w:sz w:val="18"/>
          <w:szCs w:val="18"/>
        </w:rPr>
        <w:t xml:space="preserve">Views of </w:t>
      </w:r>
      <w:r w:rsidRPr="00B032DC">
        <w:rPr>
          <w:rFonts w:cstheme="minorHAnsi"/>
          <w:sz w:val="18"/>
          <w:szCs w:val="18"/>
        </w:rPr>
        <w:t>Climate</w:t>
      </w:r>
      <w:r>
        <w:rPr>
          <w:rFonts w:cstheme="minorHAnsi"/>
          <w:sz w:val="18"/>
          <w:szCs w:val="18"/>
        </w:rPr>
        <w:t xml:space="preserve"> and Learning (VOCAL) Student</w:t>
      </w:r>
      <w:r w:rsidRPr="00B032DC">
        <w:rPr>
          <w:rFonts w:cstheme="minorHAnsi"/>
          <w:sz w:val="18"/>
          <w:szCs w:val="18"/>
        </w:rPr>
        <w:t xml:space="preserve"> Survey, 201</w:t>
      </w:r>
      <w:r>
        <w:rPr>
          <w:rFonts w:cstheme="minorHAnsi"/>
          <w:sz w:val="18"/>
          <w:szCs w:val="18"/>
        </w:rPr>
        <w:t>9</w:t>
      </w:r>
      <w:r w:rsidRPr="00B032DC">
        <w:rPr>
          <w:rFonts w:cstheme="minorHAnsi"/>
          <w:sz w:val="18"/>
          <w:szCs w:val="18"/>
        </w:rPr>
        <w:t xml:space="preserve"> </w:t>
      </w:r>
      <w:hyperlink r:id="rId16" w:history="1">
        <w:r w:rsidRPr="00C166BE">
          <w:rPr>
            <w:rStyle w:val="Hyperlink"/>
            <w:rFonts w:cstheme="minorHAnsi"/>
            <w:sz w:val="18"/>
            <w:szCs w:val="18"/>
          </w:rPr>
          <w:t>STATE REPORT</w:t>
        </w:r>
      </w:hyperlink>
      <w:r w:rsidRPr="00B032DC">
        <w:rPr>
          <w:rFonts w:cstheme="minorHAnsi"/>
          <w:sz w:val="18"/>
          <w:szCs w:val="18"/>
        </w:rPr>
        <w:t xml:space="preserve">. </w:t>
      </w:r>
    </w:p>
  </w:footnote>
  <w:footnote w:id="19">
    <w:p w14:paraId="3BE00BFD" w14:textId="77777777" w:rsidR="00203920" w:rsidRDefault="00203920" w:rsidP="00203920">
      <w:pPr>
        <w:pStyle w:val="FootnoteText"/>
      </w:pPr>
      <w:r w:rsidRPr="00B032DC">
        <w:rPr>
          <w:rStyle w:val="FootnoteReference"/>
          <w:rFonts w:cstheme="minorHAnsi"/>
          <w:sz w:val="18"/>
          <w:szCs w:val="18"/>
        </w:rPr>
        <w:footnoteRef/>
      </w:r>
      <w:r w:rsidRPr="00B032DC">
        <w:rPr>
          <w:rFonts w:cstheme="minorHAnsi"/>
          <w:sz w:val="18"/>
          <w:szCs w:val="18"/>
        </w:rPr>
        <w:t xml:space="preserve"> </w:t>
      </w:r>
      <w:hyperlink r:id="rId17" w:history="1">
        <w:r w:rsidRPr="00B032DC">
          <w:rPr>
            <w:rStyle w:val="Hyperlink"/>
            <w:rFonts w:cstheme="minorHAnsi"/>
            <w:sz w:val="18"/>
            <w:szCs w:val="18"/>
          </w:rPr>
          <w:t>Principles</w:t>
        </w:r>
      </w:hyperlink>
      <w:r w:rsidRPr="00B032DC">
        <w:rPr>
          <w:rFonts w:cstheme="minorHAnsi"/>
          <w:sz w:val="18"/>
          <w:szCs w:val="18"/>
        </w:rPr>
        <w:t xml:space="preserve"> approved by the Massachusetts Board of Elementary and Secondary Education, March 24, 2015.</w:t>
      </w:r>
    </w:p>
  </w:footnote>
  <w:footnote w:id="20">
    <w:p w14:paraId="1D38AA7A" w14:textId="1428996F" w:rsidR="00203920" w:rsidRPr="00B032DC" w:rsidRDefault="00203920" w:rsidP="00203920">
      <w:pPr>
        <w:pStyle w:val="FootnoteText"/>
        <w:rPr>
          <w:sz w:val="18"/>
          <w:szCs w:val="18"/>
        </w:rPr>
      </w:pPr>
      <w:r w:rsidRPr="00B032DC">
        <w:rPr>
          <w:rStyle w:val="FootnoteReference"/>
          <w:sz w:val="18"/>
          <w:szCs w:val="18"/>
        </w:rPr>
        <w:footnoteRef/>
      </w:r>
      <w:r w:rsidRPr="00B032DC">
        <w:rPr>
          <w:sz w:val="18"/>
          <w:szCs w:val="18"/>
        </w:rPr>
        <w:t xml:space="preserve"> </w:t>
      </w:r>
      <w:proofErr w:type="spellStart"/>
      <w:r w:rsidRPr="003741E1">
        <w:rPr>
          <w:sz w:val="18"/>
          <w:szCs w:val="18"/>
        </w:rPr>
        <w:t>Zaretta</w:t>
      </w:r>
      <w:proofErr w:type="spellEnd"/>
      <w:r w:rsidRPr="003741E1">
        <w:rPr>
          <w:sz w:val="18"/>
          <w:szCs w:val="18"/>
        </w:rPr>
        <w:t xml:space="preserve"> Hammond</w:t>
      </w:r>
      <w:r w:rsidR="003741E1">
        <w:rPr>
          <w:sz w:val="18"/>
          <w:szCs w:val="18"/>
        </w:rPr>
        <w:t xml:space="preserve">, </w:t>
      </w:r>
      <w:r w:rsidR="005340E4">
        <w:rPr>
          <w:sz w:val="18"/>
          <w:szCs w:val="18"/>
        </w:rPr>
        <w:t xml:space="preserve">in </w:t>
      </w:r>
      <w:hyperlink r:id="rId18" w:history="1">
        <w:r w:rsidR="003741E1" w:rsidRPr="003741E1">
          <w:rPr>
            <w:rStyle w:val="Hyperlink"/>
            <w:sz w:val="18"/>
            <w:szCs w:val="18"/>
          </w:rPr>
          <w:t>What the Experts are Sayin</w:t>
        </w:r>
      </w:hyperlink>
      <w:r w:rsidR="005340E4">
        <w:rPr>
          <w:sz w:val="18"/>
          <w:szCs w:val="18"/>
        </w:rPr>
        <w:t>g. CASEL. May 2017.</w:t>
      </w:r>
    </w:p>
  </w:footnote>
  <w:footnote w:id="21">
    <w:p w14:paraId="4927711C" w14:textId="77777777" w:rsidR="004D0F56" w:rsidRDefault="004D0F56" w:rsidP="004D0F56">
      <w:pPr>
        <w:pStyle w:val="FootnoteText"/>
      </w:pPr>
      <w:r>
        <w:rPr>
          <w:rStyle w:val="FootnoteReference"/>
        </w:rPr>
        <w:footnoteRef/>
      </w:r>
      <w:r>
        <w:t xml:space="preserve"> </w:t>
      </w:r>
      <w:r w:rsidRPr="00181E9D">
        <w:rPr>
          <w:sz w:val="18"/>
          <w:szCs w:val="18"/>
        </w:rPr>
        <w:t>MA Department of Elementary and Secondary Education</w:t>
      </w:r>
      <w:r>
        <w:rPr>
          <w:sz w:val="18"/>
          <w:szCs w:val="18"/>
        </w:rPr>
        <w:t xml:space="preserve">, </w:t>
      </w:r>
      <w:hyperlink r:id="rId19" w:history="1">
        <w:r w:rsidRPr="00A017B8">
          <w:rPr>
            <w:rStyle w:val="Hyperlink"/>
            <w:sz w:val="18"/>
            <w:szCs w:val="18"/>
          </w:rPr>
          <w:t>Culturally Responsive and Sustaining Schools and Classrooms</w:t>
        </w:r>
      </w:hyperlink>
      <w:r>
        <w:t xml:space="preserve"> </w:t>
      </w:r>
    </w:p>
  </w:footnote>
  <w:footnote w:id="22">
    <w:p w14:paraId="092B247B" w14:textId="77777777" w:rsidR="004D0F56" w:rsidRPr="00181E9D" w:rsidRDefault="004D0F56" w:rsidP="004D0F56">
      <w:pPr>
        <w:ind w:left="720" w:hanging="720"/>
        <w:rPr>
          <w:rFonts w:cstheme="minorHAnsi"/>
          <w:b/>
          <w:sz w:val="18"/>
          <w:szCs w:val="18"/>
        </w:rPr>
      </w:pPr>
      <w:r w:rsidRPr="00181E9D">
        <w:rPr>
          <w:rStyle w:val="FootnoteReference"/>
          <w:sz w:val="18"/>
          <w:szCs w:val="18"/>
        </w:rPr>
        <w:footnoteRef/>
      </w:r>
      <w:r w:rsidRPr="00181E9D">
        <w:rPr>
          <w:sz w:val="18"/>
          <w:szCs w:val="18"/>
        </w:rPr>
        <w:t xml:space="preserve"> Gay, G. (2000). </w:t>
      </w:r>
      <w:r w:rsidRPr="00181E9D">
        <w:rPr>
          <w:i/>
          <w:iCs/>
          <w:sz w:val="18"/>
          <w:szCs w:val="18"/>
        </w:rPr>
        <w:t>Culturally responsive teaching: Theory, research, and practice</w:t>
      </w:r>
      <w:r w:rsidRPr="00181E9D">
        <w:rPr>
          <w:sz w:val="18"/>
          <w:szCs w:val="18"/>
        </w:rPr>
        <w:t>. Teachers College Press.</w:t>
      </w:r>
    </w:p>
    <w:p w14:paraId="572325F9" w14:textId="77777777" w:rsidR="004D0F56" w:rsidRDefault="004D0F56" w:rsidP="004D0F5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1987A8" w14:textId="77777777" w:rsidR="00203920" w:rsidRDefault="00203920">
    <w:pPr>
      <w:pStyle w:val="Header"/>
    </w:pPr>
  </w:p>
  <w:p w14:paraId="2675F9E5" w14:textId="77777777" w:rsidR="00203920" w:rsidRDefault="002039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488E3A" w14:textId="0CFEBD5C" w:rsidR="003B6C71" w:rsidRDefault="003B6C71">
    <w:pPr>
      <w:pStyle w:val="Header"/>
    </w:pPr>
  </w:p>
  <w:p w14:paraId="768500B0" w14:textId="77777777" w:rsidR="003B6C71" w:rsidRDefault="003B6C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558C6"/>
    <w:multiLevelType w:val="multilevel"/>
    <w:tmpl w:val="E6F6F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A50305"/>
    <w:multiLevelType w:val="hybridMultilevel"/>
    <w:tmpl w:val="E708C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3B7A56"/>
    <w:multiLevelType w:val="hybridMultilevel"/>
    <w:tmpl w:val="EB6AC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3824B0"/>
    <w:multiLevelType w:val="hybridMultilevel"/>
    <w:tmpl w:val="79343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23AC8"/>
    <w:multiLevelType w:val="hybridMultilevel"/>
    <w:tmpl w:val="9816003E"/>
    <w:lvl w:ilvl="0" w:tplc="F6327A8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A770AD"/>
    <w:multiLevelType w:val="hybridMultilevel"/>
    <w:tmpl w:val="E318C0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1B4CFF"/>
    <w:multiLevelType w:val="hybridMultilevel"/>
    <w:tmpl w:val="1BE464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6AE392E"/>
    <w:multiLevelType w:val="hybridMultilevel"/>
    <w:tmpl w:val="9B44F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DF06CE"/>
    <w:multiLevelType w:val="hybridMultilevel"/>
    <w:tmpl w:val="81A040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83C5FD4"/>
    <w:multiLevelType w:val="hybridMultilevel"/>
    <w:tmpl w:val="288AB5A6"/>
    <w:lvl w:ilvl="0" w:tplc="F6327A8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8411E12"/>
    <w:multiLevelType w:val="hybridMultilevel"/>
    <w:tmpl w:val="B55AB606"/>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27F15B5"/>
    <w:multiLevelType w:val="hybridMultilevel"/>
    <w:tmpl w:val="F16EBAEA"/>
    <w:lvl w:ilvl="0" w:tplc="37E22E18">
      <w:start w:val="1"/>
      <w:numFmt w:val="bullet"/>
      <w:lvlText w:val="•"/>
      <w:lvlJc w:val="left"/>
      <w:pPr>
        <w:tabs>
          <w:tab w:val="num" w:pos="720"/>
        </w:tabs>
        <w:ind w:left="720" w:hanging="360"/>
      </w:pPr>
      <w:rPr>
        <w:rFonts w:ascii="Times New Roman" w:hAnsi="Times New Roman" w:hint="default"/>
      </w:rPr>
    </w:lvl>
    <w:lvl w:ilvl="1" w:tplc="C7768870" w:tentative="1">
      <w:start w:val="1"/>
      <w:numFmt w:val="bullet"/>
      <w:lvlText w:val="•"/>
      <w:lvlJc w:val="left"/>
      <w:pPr>
        <w:tabs>
          <w:tab w:val="num" w:pos="1440"/>
        </w:tabs>
        <w:ind w:left="1440" w:hanging="360"/>
      </w:pPr>
      <w:rPr>
        <w:rFonts w:ascii="Times New Roman" w:hAnsi="Times New Roman" w:hint="default"/>
      </w:rPr>
    </w:lvl>
    <w:lvl w:ilvl="2" w:tplc="97529284" w:tentative="1">
      <w:start w:val="1"/>
      <w:numFmt w:val="bullet"/>
      <w:lvlText w:val="•"/>
      <w:lvlJc w:val="left"/>
      <w:pPr>
        <w:tabs>
          <w:tab w:val="num" w:pos="2160"/>
        </w:tabs>
        <w:ind w:left="2160" w:hanging="360"/>
      </w:pPr>
      <w:rPr>
        <w:rFonts w:ascii="Times New Roman" w:hAnsi="Times New Roman" w:hint="default"/>
      </w:rPr>
    </w:lvl>
    <w:lvl w:ilvl="3" w:tplc="5320728E" w:tentative="1">
      <w:start w:val="1"/>
      <w:numFmt w:val="bullet"/>
      <w:lvlText w:val="•"/>
      <w:lvlJc w:val="left"/>
      <w:pPr>
        <w:tabs>
          <w:tab w:val="num" w:pos="2880"/>
        </w:tabs>
        <w:ind w:left="2880" w:hanging="360"/>
      </w:pPr>
      <w:rPr>
        <w:rFonts w:ascii="Times New Roman" w:hAnsi="Times New Roman" w:hint="default"/>
      </w:rPr>
    </w:lvl>
    <w:lvl w:ilvl="4" w:tplc="3D12578E" w:tentative="1">
      <w:start w:val="1"/>
      <w:numFmt w:val="bullet"/>
      <w:lvlText w:val="•"/>
      <w:lvlJc w:val="left"/>
      <w:pPr>
        <w:tabs>
          <w:tab w:val="num" w:pos="3600"/>
        </w:tabs>
        <w:ind w:left="3600" w:hanging="360"/>
      </w:pPr>
      <w:rPr>
        <w:rFonts w:ascii="Times New Roman" w:hAnsi="Times New Roman" w:hint="default"/>
      </w:rPr>
    </w:lvl>
    <w:lvl w:ilvl="5" w:tplc="4992F8A8" w:tentative="1">
      <w:start w:val="1"/>
      <w:numFmt w:val="bullet"/>
      <w:lvlText w:val="•"/>
      <w:lvlJc w:val="left"/>
      <w:pPr>
        <w:tabs>
          <w:tab w:val="num" w:pos="4320"/>
        </w:tabs>
        <w:ind w:left="4320" w:hanging="360"/>
      </w:pPr>
      <w:rPr>
        <w:rFonts w:ascii="Times New Roman" w:hAnsi="Times New Roman" w:hint="default"/>
      </w:rPr>
    </w:lvl>
    <w:lvl w:ilvl="6" w:tplc="FFC27332" w:tentative="1">
      <w:start w:val="1"/>
      <w:numFmt w:val="bullet"/>
      <w:lvlText w:val="•"/>
      <w:lvlJc w:val="left"/>
      <w:pPr>
        <w:tabs>
          <w:tab w:val="num" w:pos="5040"/>
        </w:tabs>
        <w:ind w:left="5040" w:hanging="360"/>
      </w:pPr>
      <w:rPr>
        <w:rFonts w:ascii="Times New Roman" w:hAnsi="Times New Roman" w:hint="default"/>
      </w:rPr>
    </w:lvl>
    <w:lvl w:ilvl="7" w:tplc="A6AC9DBC" w:tentative="1">
      <w:start w:val="1"/>
      <w:numFmt w:val="bullet"/>
      <w:lvlText w:val="•"/>
      <w:lvlJc w:val="left"/>
      <w:pPr>
        <w:tabs>
          <w:tab w:val="num" w:pos="5760"/>
        </w:tabs>
        <w:ind w:left="5760" w:hanging="360"/>
      </w:pPr>
      <w:rPr>
        <w:rFonts w:ascii="Times New Roman" w:hAnsi="Times New Roman" w:hint="default"/>
      </w:rPr>
    </w:lvl>
    <w:lvl w:ilvl="8" w:tplc="E716C82C"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5BF3B01"/>
    <w:multiLevelType w:val="hybridMultilevel"/>
    <w:tmpl w:val="A9A802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6A368FF"/>
    <w:multiLevelType w:val="hybridMultilevel"/>
    <w:tmpl w:val="B68469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A275EC3"/>
    <w:multiLevelType w:val="hybridMultilevel"/>
    <w:tmpl w:val="32D0BA7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B103406"/>
    <w:multiLevelType w:val="hybridMultilevel"/>
    <w:tmpl w:val="0B344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D95D3C"/>
    <w:multiLevelType w:val="hybridMultilevel"/>
    <w:tmpl w:val="4EF09D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F353886"/>
    <w:multiLevelType w:val="hybridMultilevel"/>
    <w:tmpl w:val="496AC686"/>
    <w:lvl w:ilvl="0" w:tplc="4CB2CE84">
      <w:start w:val="1"/>
      <w:numFmt w:val="bullet"/>
      <w:lvlText w:val=""/>
      <w:lvlJc w:val="left"/>
      <w:pPr>
        <w:tabs>
          <w:tab w:val="num" w:pos="720"/>
        </w:tabs>
        <w:ind w:left="720" w:hanging="360"/>
      </w:pPr>
      <w:rPr>
        <w:rFonts w:ascii="Symbol" w:hAnsi="Symbol" w:hint="default"/>
        <w:sz w:val="20"/>
      </w:rPr>
    </w:lvl>
    <w:lvl w:ilvl="1" w:tplc="1BBE945E" w:tentative="1">
      <w:start w:val="1"/>
      <w:numFmt w:val="bullet"/>
      <w:lvlText w:val=""/>
      <w:lvlJc w:val="left"/>
      <w:pPr>
        <w:tabs>
          <w:tab w:val="num" w:pos="1440"/>
        </w:tabs>
        <w:ind w:left="1440" w:hanging="360"/>
      </w:pPr>
      <w:rPr>
        <w:rFonts w:ascii="Symbol" w:hAnsi="Symbol" w:hint="default"/>
        <w:sz w:val="20"/>
      </w:rPr>
    </w:lvl>
    <w:lvl w:ilvl="2" w:tplc="707CA484" w:tentative="1">
      <w:start w:val="1"/>
      <w:numFmt w:val="bullet"/>
      <w:lvlText w:val=""/>
      <w:lvlJc w:val="left"/>
      <w:pPr>
        <w:tabs>
          <w:tab w:val="num" w:pos="2160"/>
        </w:tabs>
        <w:ind w:left="2160" w:hanging="360"/>
      </w:pPr>
      <w:rPr>
        <w:rFonts w:ascii="Symbol" w:hAnsi="Symbol" w:hint="default"/>
        <w:sz w:val="20"/>
      </w:rPr>
    </w:lvl>
    <w:lvl w:ilvl="3" w:tplc="04E40598" w:tentative="1">
      <w:start w:val="1"/>
      <w:numFmt w:val="bullet"/>
      <w:lvlText w:val=""/>
      <w:lvlJc w:val="left"/>
      <w:pPr>
        <w:tabs>
          <w:tab w:val="num" w:pos="2880"/>
        </w:tabs>
        <w:ind w:left="2880" w:hanging="360"/>
      </w:pPr>
      <w:rPr>
        <w:rFonts w:ascii="Symbol" w:hAnsi="Symbol" w:hint="default"/>
        <w:sz w:val="20"/>
      </w:rPr>
    </w:lvl>
    <w:lvl w:ilvl="4" w:tplc="F3C09318" w:tentative="1">
      <w:start w:val="1"/>
      <w:numFmt w:val="bullet"/>
      <w:lvlText w:val=""/>
      <w:lvlJc w:val="left"/>
      <w:pPr>
        <w:tabs>
          <w:tab w:val="num" w:pos="3600"/>
        </w:tabs>
        <w:ind w:left="3600" w:hanging="360"/>
      </w:pPr>
      <w:rPr>
        <w:rFonts w:ascii="Symbol" w:hAnsi="Symbol" w:hint="default"/>
        <w:sz w:val="20"/>
      </w:rPr>
    </w:lvl>
    <w:lvl w:ilvl="5" w:tplc="7194D204" w:tentative="1">
      <w:start w:val="1"/>
      <w:numFmt w:val="bullet"/>
      <w:lvlText w:val=""/>
      <w:lvlJc w:val="left"/>
      <w:pPr>
        <w:tabs>
          <w:tab w:val="num" w:pos="4320"/>
        </w:tabs>
        <w:ind w:left="4320" w:hanging="360"/>
      </w:pPr>
      <w:rPr>
        <w:rFonts w:ascii="Symbol" w:hAnsi="Symbol" w:hint="default"/>
        <w:sz w:val="20"/>
      </w:rPr>
    </w:lvl>
    <w:lvl w:ilvl="6" w:tplc="A2D08094" w:tentative="1">
      <w:start w:val="1"/>
      <w:numFmt w:val="bullet"/>
      <w:lvlText w:val=""/>
      <w:lvlJc w:val="left"/>
      <w:pPr>
        <w:tabs>
          <w:tab w:val="num" w:pos="5040"/>
        </w:tabs>
        <w:ind w:left="5040" w:hanging="360"/>
      </w:pPr>
      <w:rPr>
        <w:rFonts w:ascii="Symbol" w:hAnsi="Symbol" w:hint="default"/>
        <w:sz w:val="20"/>
      </w:rPr>
    </w:lvl>
    <w:lvl w:ilvl="7" w:tplc="47A88D20" w:tentative="1">
      <w:start w:val="1"/>
      <w:numFmt w:val="bullet"/>
      <w:lvlText w:val=""/>
      <w:lvlJc w:val="left"/>
      <w:pPr>
        <w:tabs>
          <w:tab w:val="num" w:pos="5760"/>
        </w:tabs>
        <w:ind w:left="5760" w:hanging="360"/>
      </w:pPr>
      <w:rPr>
        <w:rFonts w:ascii="Symbol" w:hAnsi="Symbol" w:hint="default"/>
        <w:sz w:val="20"/>
      </w:rPr>
    </w:lvl>
    <w:lvl w:ilvl="8" w:tplc="A1585A2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8BA6473"/>
    <w:multiLevelType w:val="hybridMultilevel"/>
    <w:tmpl w:val="B19AEB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98C69F6"/>
    <w:multiLevelType w:val="hybridMultilevel"/>
    <w:tmpl w:val="A8DA62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4715E20"/>
    <w:multiLevelType w:val="hybridMultilevel"/>
    <w:tmpl w:val="724C48EE"/>
    <w:lvl w:ilvl="0" w:tplc="F6327A8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62C55A7"/>
    <w:multiLevelType w:val="hybridMultilevel"/>
    <w:tmpl w:val="3AA6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7235F2"/>
    <w:multiLevelType w:val="hybridMultilevel"/>
    <w:tmpl w:val="9A4A81E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9A030A7"/>
    <w:multiLevelType w:val="hybridMultilevel"/>
    <w:tmpl w:val="4628D8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AE32AE2"/>
    <w:multiLevelType w:val="hybridMultilevel"/>
    <w:tmpl w:val="D31C6D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BA960E4"/>
    <w:multiLevelType w:val="hybridMultilevel"/>
    <w:tmpl w:val="AD0E9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A15095"/>
    <w:multiLevelType w:val="hybridMultilevel"/>
    <w:tmpl w:val="59EC2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9A7694"/>
    <w:multiLevelType w:val="hybridMultilevel"/>
    <w:tmpl w:val="A25C20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3D54B77"/>
    <w:multiLevelType w:val="hybridMultilevel"/>
    <w:tmpl w:val="D4CE5D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4337AB3"/>
    <w:multiLevelType w:val="hybridMultilevel"/>
    <w:tmpl w:val="ACF009CA"/>
    <w:lvl w:ilvl="0" w:tplc="F6327A8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90B41FE"/>
    <w:multiLevelType w:val="hybridMultilevel"/>
    <w:tmpl w:val="02467F84"/>
    <w:lvl w:ilvl="0" w:tplc="F6327A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653F3E"/>
    <w:multiLevelType w:val="hybridMultilevel"/>
    <w:tmpl w:val="F5767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6B280A"/>
    <w:multiLevelType w:val="hybridMultilevel"/>
    <w:tmpl w:val="6C1E5CA0"/>
    <w:lvl w:ilvl="0" w:tplc="7DE8BECC">
      <w:start w:val="1"/>
      <w:numFmt w:val="bullet"/>
      <w:lvlText w:val=""/>
      <w:lvlJc w:val="left"/>
      <w:pPr>
        <w:tabs>
          <w:tab w:val="num" w:pos="360"/>
        </w:tabs>
        <w:ind w:left="360" w:hanging="360"/>
      </w:pPr>
      <w:rPr>
        <w:rFonts w:ascii="Symbol" w:hAnsi="Symbol" w:hint="default"/>
        <w:sz w:val="20"/>
      </w:rPr>
    </w:lvl>
    <w:lvl w:ilvl="1" w:tplc="517C9B00" w:tentative="1">
      <w:start w:val="1"/>
      <w:numFmt w:val="bullet"/>
      <w:lvlText w:val=""/>
      <w:lvlJc w:val="left"/>
      <w:pPr>
        <w:tabs>
          <w:tab w:val="num" w:pos="1080"/>
        </w:tabs>
        <w:ind w:left="1080" w:hanging="360"/>
      </w:pPr>
      <w:rPr>
        <w:rFonts w:ascii="Symbol" w:hAnsi="Symbol" w:hint="default"/>
        <w:sz w:val="20"/>
      </w:rPr>
    </w:lvl>
    <w:lvl w:ilvl="2" w:tplc="B44406E2" w:tentative="1">
      <w:start w:val="1"/>
      <w:numFmt w:val="bullet"/>
      <w:lvlText w:val=""/>
      <w:lvlJc w:val="left"/>
      <w:pPr>
        <w:tabs>
          <w:tab w:val="num" w:pos="1800"/>
        </w:tabs>
        <w:ind w:left="1800" w:hanging="360"/>
      </w:pPr>
      <w:rPr>
        <w:rFonts w:ascii="Symbol" w:hAnsi="Symbol" w:hint="default"/>
        <w:sz w:val="20"/>
      </w:rPr>
    </w:lvl>
    <w:lvl w:ilvl="3" w:tplc="596AC8A4" w:tentative="1">
      <w:start w:val="1"/>
      <w:numFmt w:val="bullet"/>
      <w:lvlText w:val=""/>
      <w:lvlJc w:val="left"/>
      <w:pPr>
        <w:tabs>
          <w:tab w:val="num" w:pos="2520"/>
        </w:tabs>
        <w:ind w:left="2520" w:hanging="360"/>
      </w:pPr>
      <w:rPr>
        <w:rFonts w:ascii="Symbol" w:hAnsi="Symbol" w:hint="default"/>
        <w:sz w:val="20"/>
      </w:rPr>
    </w:lvl>
    <w:lvl w:ilvl="4" w:tplc="D22EA970" w:tentative="1">
      <w:start w:val="1"/>
      <w:numFmt w:val="bullet"/>
      <w:lvlText w:val=""/>
      <w:lvlJc w:val="left"/>
      <w:pPr>
        <w:tabs>
          <w:tab w:val="num" w:pos="3240"/>
        </w:tabs>
        <w:ind w:left="3240" w:hanging="360"/>
      </w:pPr>
      <w:rPr>
        <w:rFonts w:ascii="Symbol" w:hAnsi="Symbol" w:hint="default"/>
        <w:sz w:val="20"/>
      </w:rPr>
    </w:lvl>
    <w:lvl w:ilvl="5" w:tplc="ACA84538" w:tentative="1">
      <w:start w:val="1"/>
      <w:numFmt w:val="bullet"/>
      <w:lvlText w:val=""/>
      <w:lvlJc w:val="left"/>
      <w:pPr>
        <w:tabs>
          <w:tab w:val="num" w:pos="3960"/>
        </w:tabs>
        <w:ind w:left="3960" w:hanging="360"/>
      </w:pPr>
      <w:rPr>
        <w:rFonts w:ascii="Symbol" w:hAnsi="Symbol" w:hint="default"/>
        <w:sz w:val="20"/>
      </w:rPr>
    </w:lvl>
    <w:lvl w:ilvl="6" w:tplc="FE86FD2E" w:tentative="1">
      <w:start w:val="1"/>
      <w:numFmt w:val="bullet"/>
      <w:lvlText w:val=""/>
      <w:lvlJc w:val="left"/>
      <w:pPr>
        <w:tabs>
          <w:tab w:val="num" w:pos="4680"/>
        </w:tabs>
        <w:ind w:left="4680" w:hanging="360"/>
      </w:pPr>
      <w:rPr>
        <w:rFonts w:ascii="Symbol" w:hAnsi="Symbol" w:hint="default"/>
        <w:sz w:val="20"/>
      </w:rPr>
    </w:lvl>
    <w:lvl w:ilvl="7" w:tplc="8F0EA596" w:tentative="1">
      <w:start w:val="1"/>
      <w:numFmt w:val="bullet"/>
      <w:lvlText w:val=""/>
      <w:lvlJc w:val="left"/>
      <w:pPr>
        <w:tabs>
          <w:tab w:val="num" w:pos="5400"/>
        </w:tabs>
        <w:ind w:left="5400" w:hanging="360"/>
      </w:pPr>
      <w:rPr>
        <w:rFonts w:ascii="Symbol" w:hAnsi="Symbol" w:hint="default"/>
        <w:sz w:val="20"/>
      </w:rPr>
    </w:lvl>
    <w:lvl w:ilvl="8" w:tplc="11CC086C" w:tentative="1">
      <w:start w:val="1"/>
      <w:numFmt w:val="bullet"/>
      <w:lvlText w:val=""/>
      <w:lvlJc w:val="left"/>
      <w:pPr>
        <w:tabs>
          <w:tab w:val="num" w:pos="6120"/>
        </w:tabs>
        <w:ind w:left="6120" w:hanging="360"/>
      </w:pPr>
      <w:rPr>
        <w:rFonts w:ascii="Symbol" w:hAnsi="Symbol" w:hint="default"/>
        <w:sz w:val="20"/>
      </w:rPr>
    </w:lvl>
  </w:abstractNum>
  <w:abstractNum w:abstractNumId="33" w15:restartNumberingAfterBreak="0">
    <w:nsid w:val="5D780805"/>
    <w:multiLevelType w:val="hybridMultilevel"/>
    <w:tmpl w:val="9DA2C44A"/>
    <w:lvl w:ilvl="0" w:tplc="F6327A8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E754F2F"/>
    <w:multiLevelType w:val="hybridMultilevel"/>
    <w:tmpl w:val="F2A8B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3D45EC"/>
    <w:multiLevelType w:val="hybridMultilevel"/>
    <w:tmpl w:val="5CD00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17"/>
  </w:num>
  <w:num w:numId="3">
    <w:abstractNumId w:val="21"/>
  </w:num>
  <w:num w:numId="4">
    <w:abstractNumId w:val="19"/>
  </w:num>
  <w:num w:numId="5">
    <w:abstractNumId w:val="28"/>
  </w:num>
  <w:num w:numId="6">
    <w:abstractNumId w:val="1"/>
  </w:num>
  <w:num w:numId="7">
    <w:abstractNumId w:val="9"/>
  </w:num>
  <w:num w:numId="8">
    <w:abstractNumId w:val="12"/>
  </w:num>
  <w:num w:numId="9">
    <w:abstractNumId w:val="29"/>
  </w:num>
  <w:num w:numId="10">
    <w:abstractNumId w:val="14"/>
  </w:num>
  <w:num w:numId="11">
    <w:abstractNumId w:val="22"/>
  </w:num>
  <w:num w:numId="12">
    <w:abstractNumId w:val="4"/>
  </w:num>
  <w:num w:numId="13">
    <w:abstractNumId w:val="10"/>
  </w:num>
  <w:num w:numId="14">
    <w:abstractNumId w:val="5"/>
  </w:num>
  <w:num w:numId="15">
    <w:abstractNumId w:val="20"/>
  </w:num>
  <w:num w:numId="16">
    <w:abstractNumId w:val="31"/>
  </w:num>
  <w:num w:numId="17">
    <w:abstractNumId w:val="15"/>
  </w:num>
  <w:num w:numId="18">
    <w:abstractNumId w:val="6"/>
  </w:num>
  <w:num w:numId="19">
    <w:abstractNumId w:val="27"/>
  </w:num>
  <w:num w:numId="20">
    <w:abstractNumId w:val="13"/>
  </w:num>
  <w:num w:numId="21">
    <w:abstractNumId w:val="23"/>
  </w:num>
  <w:num w:numId="22">
    <w:abstractNumId w:val="35"/>
  </w:num>
  <w:num w:numId="23">
    <w:abstractNumId w:val="33"/>
  </w:num>
  <w:num w:numId="24">
    <w:abstractNumId w:val="30"/>
  </w:num>
  <w:num w:numId="25">
    <w:abstractNumId w:val="11"/>
  </w:num>
  <w:num w:numId="26">
    <w:abstractNumId w:val="24"/>
  </w:num>
  <w:num w:numId="27">
    <w:abstractNumId w:val="26"/>
  </w:num>
  <w:num w:numId="28">
    <w:abstractNumId w:val="18"/>
  </w:num>
  <w:num w:numId="29">
    <w:abstractNumId w:val="3"/>
  </w:num>
  <w:num w:numId="30">
    <w:abstractNumId w:val="25"/>
  </w:num>
  <w:num w:numId="31">
    <w:abstractNumId w:val="16"/>
  </w:num>
  <w:num w:numId="32">
    <w:abstractNumId w:val="2"/>
  </w:num>
  <w:num w:numId="33">
    <w:abstractNumId w:val="7"/>
  </w:num>
  <w:num w:numId="34">
    <w:abstractNumId w:val="8"/>
  </w:num>
  <w:num w:numId="35">
    <w:abstractNumId w:val="34"/>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o:colormru v:ext="edit" colors="#f2f2f2"/>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B17"/>
    <w:rsid w:val="000024B2"/>
    <w:rsid w:val="00002EA5"/>
    <w:rsid w:val="000065CA"/>
    <w:rsid w:val="00007248"/>
    <w:rsid w:val="00007D7F"/>
    <w:rsid w:val="00014100"/>
    <w:rsid w:val="00014815"/>
    <w:rsid w:val="000153B0"/>
    <w:rsid w:val="000164E7"/>
    <w:rsid w:val="00017FF2"/>
    <w:rsid w:val="0002108E"/>
    <w:rsid w:val="000247FB"/>
    <w:rsid w:val="00027258"/>
    <w:rsid w:val="00027AE7"/>
    <w:rsid w:val="00046D26"/>
    <w:rsid w:val="00055F89"/>
    <w:rsid w:val="0005604E"/>
    <w:rsid w:val="00056887"/>
    <w:rsid w:val="0005709F"/>
    <w:rsid w:val="00063E75"/>
    <w:rsid w:val="00064A36"/>
    <w:rsid w:val="000753F2"/>
    <w:rsid w:val="00081EF7"/>
    <w:rsid w:val="00082B7C"/>
    <w:rsid w:val="00086790"/>
    <w:rsid w:val="00087908"/>
    <w:rsid w:val="00092730"/>
    <w:rsid w:val="00096C93"/>
    <w:rsid w:val="00097CEB"/>
    <w:rsid w:val="000A0729"/>
    <w:rsid w:val="000A3FEC"/>
    <w:rsid w:val="000A4344"/>
    <w:rsid w:val="000A5143"/>
    <w:rsid w:val="000B231D"/>
    <w:rsid w:val="000B430B"/>
    <w:rsid w:val="000B4386"/>
    <w:rsid w:val="000B6472"/>
    <w:rsid w:val="000C05A6"/>
    <w:rsid w:val="000C0A40"/>
    <w:rsid w:val="000C1000"/>
    <w:rsid w:val="000C6F55"/>
    <w:rsid w:val="000D1587"/>
    <w:rsid w:val="000F2636"/>
    <w:rsid w:val="000F3503"/>
    <w:rsid w:val="000F4682"/>
    <w:rsid w:val="000F673B"/>
    <w:rsid w:val="000F6BA9"/>
    <w:rsid w:val="0010138B"/>
    <w:rsid w:val="0011147A"/>
    <w:rsid w:val="001169D4"/>
    <w:rsid w:val="00117F98"/>
    <w:rsid w:val="00121DC5"/>
    <w:rsid w:val="0012450D"/>
    <w:rsid w:val="001274F7"/>
    <w:rsid w:val="001321D1"/>
    <w:rsid w:val="00133F73"/>
    <w:rsid w:val="00134A3F"/>
    <w:rsid w:val="00136191"/>
    <w:rsid w:val="0013699A"/>
    <w:rsid w:val="001411F2"/>
    <w:rsid w:val="0014395A"/>
    <w:rsid w:val="00147E47"/>
    <w:rsid w:val="001542D3"/>
    <w:rsid w:val="00155F87"/>
    <w:rsid w:val="00156561"/>
    <w:rsid w:val="00157CF0"/>
    <w:rsid w:val="00165FEA"/>
    <w:rsid w:val="001660C1"/>
    <w:rsid w:val="00186C7C"/>
    <w:rsid w:val="001955C6"/>
    <w:rsid w:val="001A181E"/>
    <w:rsid w:val="001A1A28"/>
    <w:rsid w:val="001B2E4C"/>
    <w:rsid w:val="001D07A3"/>
    <w:rsid w:val="001D161E"/>
    <w:rsid w:val="001D3C10"/>
    <w:rsid w:val="001D4F24"/>
    <w:rsid w:val="001D55C3"/>
    <w:rsid w:val="001E0A7F"/>
    <w:rsid w:val="001E1F51"/>
    <w:rsid w:val="001E208C"/>
    <w:rsid w:val="001E2E89"/>
    <w:rsid w:val="001E4856"/>
    <w:rsid w:val="001F237C"/>
    <w:rsid w:val="001F4D37"/>
    <w:rsid w:val="001F5032"/>
    <w:rsid w:val="00203920"/>
    <w:rsid w:val="00207B70"/>
    <w:rsid w:val="00207FCA"/>
    <w:rsid w:val="00210DA8"/>
    <w:rsid w:val="002118A6"/>
    <w:rsid w:val="00215BBE"/>
    <w:rsid w:val="00215E91"/>
    <w:rsid w:val="00221450"/>
    <w:rsid w:val="00222339"/>
    <w:rsid w:val="0022294B"/>
    <w:rsid w:val="002243ED"/>
    <w:rsid w:val="00225363"/>
    <w:rsid w:val="00226C45"/>
    <w:rsid w:val="00227AA1"/>
    <w:rsid w:val="00232D33"/>
    <w:rsid w:val="002355D6"/>
    <w:rsid w:val="00244802"/>
    <w:rsid w:val="00246DC0"/>
    <w:rsid w:val="00246F10"/>
    <w:rsid w:val="00253CC4"/>
    <w:rsid w:val="00256E4E"/>
    <w:rsid w:val="002604A9"/>
    <w:rsid w:val="00266357"/>
    <w:rsid w:val="00267957"/>
    <w:rsid w:val="002738B5"/>
    <w:rsid w:val="00274B27"/>
    <w:rsid w:val="002770E5"/>
    <w:rsid w:val="002852EE"/>
    <w:rsid w:val="00290EE0"/>
    <w:rsid w:val="00296753"/>
    <w:rsid w:val="002A25BF"/>
    <w:rsid w:val="002A3C78"/>
    <w:rsid w:val="002A73D1"/>
    <w:rsid w:val="002B0C44"/>
    <w:rsid w:val="002B2301"/>
    <w:rsid w:val="002B4218"/>
    <w:rsid w:val="002B7F06"/>
    <w:rsid w:val="002C1CF9"/>
    <w:rsid w:val="002C53BE"/>
    <w:rsid w:val="002C63F7"/>
    <w:rsid w:val="002D17D3"/>
    <w:rsid w:val="002D1EF4"/>
    <w:rsid w:val="002D3DFD"/>
    <w:rsid w:val="002D4F50"/>
    <w:rsid w:val="002D6404"/>
    <w:rsid w:val="002D698A"/>
    <w:rsid w:val="002D72B3"/>
    <w:rsid w:val="002E05AA"/>
    <w:rsid w:val="002E6713"/>
    <w:rsid w:val="002E7B17"/>
    <w:rsid w:val="002F59E7"/>
    <w:rsid w:val="002F64DD"/>
    <w:rsid w:val="00301E27"/>
    <w:rsid w:val="0030260C"/>
    <w:rsid w:val="00305CCD"/>
    <w:rsid w:val="003133FF"/>
    <w:rsid w:val="00314C9E"/>
    <w:rsid w:val="003167C6"/>
    <w:rsid w:val="00317C03"/>
    <w:rsid w:val="003223ED"/>
    <w:rsid w:val="00322662"/>
    <w:rsid w:val="00323370"/>
    <w:rsid w:val="0032554E"/>
    <w:rsid w:val="00333924"/>
    <w:rsid w:val="00335F59"/>
    <w:rsid w:val="00345BD8"/>
    <w:rsid w:val="00350076"/>
    <w:rsid w:val="00351DCB"/>
    <w:rsid w:val="0035274C"/>
    <w:rsid w:val="003529BD"/>
    <w:rsid w:val="00366303"/>
    <w:rsid w:val="00367EE6"/>
    <w:rsid w:val="00372A75"/>
    <w:rsid w:val="003741E1"/>
    <w:rsid w:val="003769D2"/>
    <w:rsid w:val="00381998"/>
    <w:rsid w:val="00383471"/>
    <w:rsid w:val="00384A9A"/>
    <w:rsid w:val="0039011B"/>
    <w:rsid w:val="003947C7"/>
    <w:rsid w:val="003A0E5F"/>
    <w:rsid w:val="003A1189"/>
    <w:rsid w:val="003A2917"/>
    <w:rsid w:val="003A3548"/>
    <w:rsid w:val="003A3DCD"/>
    <w:rsid w:val="003B06FF"/>
    <w:rsid w:val="003B5555"/>
    <w:rsid w:val="003B5B1A"/>
    <w:rsid w:val="003B6C71"/>
    <w:rsid w:val="003C4FC8"/>
    <w:rsid w:val="003C57FC"/>
    <w:rsid w:val="003D2CB3"/>
    <w:rsid w:val="003D30EE"/>
    <w:rsid w:val="003D311A"/>
    <w:rsid w:val="003D52DD"/>
    <w:rsid w:val="003E07A7"/>
    <w:rsid w:val="003E2F8E"/>
    <w:rsid w:val="003E4F51"/>
    <w:rsid w:val="003E5938"/>
    <w:rsid w:val="003F27B7"/>
    <w:rsid w:val="003F329B"/>
    <w:rsid w:val="003F609B"/>
    <w:rsid w:val="004002F1"/>
    <w:rsid w:val="00404FFD"/>
    <w:rsid w:val="00406D65"/>
    <w:rsid w:val="00417082"/>
    <w:rsid w:val="00417820"/>
    <w:rsid w:val="00420334"/>
    <w:rsid w:val="00420E1E"/>
    <w:rsid w:val="00424CB5"/>
    <w:rsid w:val="004258BD"/>
    <w:rsid w:val="0043673D"/>
    <w:rsid w:val="00443FE9"/>
    <w:rsid w:val="0044780F"/>
    <w:rsid w:val="00450E3C"/>
    <w:rsid w:val="00451280"/>
    <w:rsid w:val="00454CC0"/>
    <w:rsid w:val="00454D74"/>
    <w:rsid w:val="00460489"/>
    <w:rsid w:val="00460F7C"/>
    <w:rsid w:val="0046646C"/>
    <w:rsid w:val="00466C61"/>
    <w:rsid w:val="004708F7"/>
    <w:rsid w:val="004760AA"/>
    <w:rsid w:val="00482DC1"/>
    <w:rsid w:val="0048533B"/>
    <w:rsid w:val="00491878"/>
    <w:rsid w:val="004A2B36"/>
    <w:rsid w:val="004A50C7"/>
    <w:rsid w:val="004A7B17"/>
    <w:rsid w:val="004B392D"/>
    <w:rsid w:val="004B5305"/>
    <w:rsid w:val="004C2986"/>
    <w:rsid w:val="004C5AA3"/>
    <w:rsid w:val="004C5DC4"/>
    <w:rsid w:val="004D0F56"/>
    <w:rsid w:val="004D1E13"/>
    <w:rsid w:val="004D1EC0"/>
    <w:rsid w:val="004D4220"/>
    <w:rsid w:val="004D6FAE"/>
    <w:rsid w:val="004D7BF8"/>
    <w:rsid w:val="004E03DE"/>
    <w:rsid w:val="004E2520"/>
    <w:rsid w:val="004E446E"/>
    <w:rsid w:val="004E5124"/>
    <w:rsid w:val="004E5CE7"/>
    <w:rsid w:val="004E5DC5"/>
    <w:rsid w:val="004E782F"/>
    <w:rsid w:val="004F3178"/>
    <w:rsid w:val="004F44EE"/>
    <w:rsid w:val="00505D70"/>
    <w:rsid w:val="00506869"/>
    <w:rsid w:val="00513109"/>
    <w:rsid w:val="005148CB"/>
    <w:rsid w:val="00517450"/>
    <w:rsid w:val="005232CD"/>
    <w:rsid w:val="0052438E"/>
    <w:rsid w:val="00525466"/>
    <w:rsid w:val="00526183"/>
    <w:rsid w:val="00527585"/>
    <w:rsid w:val="00527E2E"/>
    <w:rsid w:val="00527F36"/>
    <w:rsid w:val="00530986"/>
    <w:rsid w:val="00531AB7"/>
    <w:rsid w:val="00531DCB"/>
    <w:rsid w:val="005340E4"/>
    <w:rsid w:val="005405A4"/>
    <w:rsid w:val="00541991"/>
    <w:rsid w:val="005445A2"/>
    <w:rsid w:val="005476DD"/>
    <w:rsid w:val="005501C4"/>
    <w:rsid w:val="0055499E"/>
    <w:rsid w:val="0055533C"/>
    <w:rsid w:val="00560719"/>
    <w:rsid w:val="00565331"/>
    <w:rsid w:val="0057119A"/>
    <w:rsid w:val="00572C20"/>
    <w:rsid w:val="0057510E"/>
    <w:rsid w:val="0057751F"/>
    <w:rsid w:val="005809EE"/>
    <w:rsid w:val="00582694"/>
    <w:rsid w:val="00582EC6"/>
    <w:rsid w:val="00583C12"/>
    <w:rsid w:val="00583D7E"/>
    <w:rsid w:val="00583F4E"/>
    <w:rsid w:val="005866CA"/>
    <w:rsid w:val="00590395"/>
    <w:rsid w:val="00590938"/>
    <w:rsid w:val="00593F0D"/>
    <w:rsid w:val="00596E6F"/>
    <w:rsid w:val="00597010"/>
    <w:rsid w:val="005B1512"/>
    <w:rsid w:val="005B43B7"/>
    <w:rsid w:val="005B6913"/>
    <w:rsid w:val="005C17DD"/>
    <w:rsid w:val="005C2881"/>
    <w:rsid w:val="005C5AB5"/>
    <w:rsid w:val="005C5D42"/>
    <w:rsid w:val="005D5D7C"/>
    <w:rsid w:val="005E047C"/>
    <w:rsid w:val="005E2465"/>
    <w:rsid w:val="005E5825"/>
    <w:rsid w:val="005E642A"/>
    <w:rsid w:val="005E7948"/>
    <w:rsid w:val="005E7A6C"/>
    <w:rsid w:val="005F0F35"/>
    <w:rsid w:val="005F1EDC"/>
    <w:rsid w:val="005F27AD"/>
    <w:rsid w:val="005F36D0"/>
    <w:rsid w:val="005F4527"/>
    <w:rsid w:val="005F76C4"/>
    <w:rsid w:val="006006CE"/>
    <w:rsid w:val="00601394"/>
    <w:rsid w:val="00605D96"/>
    <w:rsid w:val="00607FF1"/>
    <w:rsid w:val="00616B6D"/>
    <w:rsid w:val="00620782"/>
    <w:rsid w:val="006208BC"/>
    <w:rsid w:val="00621B2C"/>
    <w:rsid w:val="00622392"/>
    <w:rsid w:val="00623A2B"/>
    <w:rsid w:val="0062457B"/>
    <w:rsid w:val="006274AD"/>
    <w:rsid w:val="00635C29"/>
    <w:rsid w:val="00636370"/>
    <w:rsid w:val="006365DD"/>
    <w:rsid w:val="00640935"/>
    <w:rsid w:val="00642306"/>
    <w:rsid w:val="00652DED"/>
    <w:rsid w:val="00653586"/>
    <w:rsid w:val="0065542B"/>
    <w:rsid w:val="00656659"/>
    <w:rsid w:val="006606B3"/>
    <w:rsid w:val="0066667C"/>
    <w:rsid w:val="00670E3F"/>
    <w:rsid w:val="006721E5"/>
    <w:rsid w:val="00674206"/>
    <w:rsid w:val="006758B7"/>
    <w:rsid w:val="00681325"/>
    <w:rsid w:val="00682E87"/>
    <w:rsid w:val="0068414B"/>
    <w:rsid w:val="00691C1E"/>
    <w:rsid w:val="0069449E"/>
    <w:rsid w:val="006A43C7"/>
    <w:rsid w:val="006B3D5D"/>
    <w:rsid w:val="006C1530"/>
    <w:rsid w:val="006C4FC7"/>
    <w:rsid w:val="006C6E75"/>
    <w:rsid w:val="006C76BB"/>
    <w:rsid w:val="006D2658"/>
    <w:rsid w:val="006D7E27"/>
    <w:rsid w:val="006E0EC5"/>
    <w:rsid w:val="006E2454"/>
    <w:rsid w:val="006E2C27"/>
    <w:rsid w:val="006E4CB8"/>
    <w:rsid w:val="006E68C5"/>
    <w:rsid w:val="006F1F39"/>
    <w:rsid w:val="007010F3"/>
    <w:rsid w:val="00703F1D"/>
    <w:rsid w:val="00705D0F"/>
    <w:rsid w:val="00715046"/>
    <w:rsid w:val="00717DC0"/>
    <w:rsid w:val="00722A82"/>
    <w:rsid w:val="00724F7C"/>
    <w:rsid w:val="00726EDF"/>
    <w:rsid w:val="007276DB"/>
    <w:rsid w:val="0073128F"/>
    <w:rsid w:val="00733917"/>
    <w:rsid w:val="00737799"/>
    <w:rsid w:val="007452DC"/>
    <w:rsid w:val="00746B55"/>
    <w:rsid w:val="007517A3"/>
    <w:rsid w:val="00752368"/>
    <w:rsid w:val="007626F2"/>
    <w:rsid w:val="0076496E"/>
    <w:rsid w:val="00767CF2"/>
    <w:rsid w:val="00771262"/>
    <w:rsid w:val="0077149C"/>
    <w:rsid w:val="00773219"/>
    <w:rsid w:val="007778DF"/>
    <w:rsid w:val="007819F7"/>
    <w:rsid w:val="00786911"/>
    <w:rsid w:val="00786D46"/>
    <w:rsid w:val="00793DED"/>
    <w:rsid w:val="00794031"/>
    <w:rsid w:val="007941C6"/>
    <w:rsid w:val="00797D22"/>
    <w:rsid w:val="007A2A31"/>
    <w:rsid w:val="007B05B9"/>
    <w:rsid w:val="007B23F5"/>
    <w:rsid w:val="007B46CA"/>
    <w:rsid w:val="007B71C7"/>
    <w:rsid w:val="007C0AB3"/>
    <w:rsid w:val="007C25C4"/>
    <w:rsid w:val="007C32A5"/>
    <w:rsid w:val="007C7AB4"/>
    <w:rsid w:val="007D0FBC"/>
    <w:rsid w:val="007D436A"/>
    <w:rsid w:val="007D4BED"/>
    <w:rsid w:val="007E415C"/>
    <w:rsid w:val="007E4F50"/>
    <w:rsid w:val="007E54C2"/>
    <w:rsid w:val="007F0707"/>
    <w:rsid w:val="007F0FFC"/>
    <w:rsid w:val="007F48BC"/>
    <w:rsid w:val="0080091D"/>
    <w:rsid w:val="00803546"/>
    <w:rsid w:val="008056A1"/>
    <w:rsid w:val="00807B40"/>
    <w:rsid w:val="00813064"/>
    <w:rsid w:val="0081420A"/>
    <w:rsid w:val="00815B30"/>
    <w:rsid w:val="00816758"/>
    <w:rsid w:val="00816C74"/>
    <w:rsid w:val="008178D6"/>
    <w:rsid w:val="00822EAB"/>
    <w:rsid w:val="00823985"/>
    <w:rsid w:val="0082581E"/>
    <w:rsid w:val="00826E24"/>
    <w:rsid w:val="0083694E"/>
    <w:rsid w:val="008417BA"/>
    <w:rsid w:val="008425DA"/>
    <w:rsid w:val="00844346"/>
    <w:rsid w:val="0085062A"/>
    <w:rsid w:val="00851C62"/>
    <w:rsid w:val="008567C3"/>
    <w:rsid w:val="008626B6"/>
    <w:rsid w:val="00862ACD"/>
    <w:rsid w:val="008635AA"/>
    <w:rsid w:val="0087023F"/>
    <w:rsid w:val="008765EC"/>
    <w:rsid w:val="008832E6"/>
    <w:rsid w:val="00883721"/>
    <w:rsid w:val="00885FED"/>
    <w:rsid w:val="00892324"/>
    <w:rsid w:val="00892A80"/>
    <w:rsid w:val="00893763"/>
    <w:rsid w:val="00893BCA"/>
    <w:rsid w:val="0089604F"/>
    <w:rsid w:val="008A0502"/>
    <w:rsid w:val="008B2E61"/>
    <w:rsid w:val="008B3F89"/>
    <w:rsid w:val="008B5BFB"/>
    <w:rsid w:val="008C031D"/>
    <w:rsid w:val="008C396E"/>
    <w:rsid w:val="008C43DD"/>
    <w:rsid w:val="008C71FF"/>
    <w:rsid w:val="008C75D3"/>
    <w:rsid w:val="008D1FD8"/>
    <w:rsid w:val="008D3046"/>
    <w:rsid w:val="008D4C6E"/>
    <w:rsid w:val="008E0AEA"/>
    <w:rsid w:val="008E6539"/>
    <w:rsid w:val="008E7F60"/>
    <w:rsid w:val="008F1A58"/>
    <w:rsid w:val="008F7AC9"/>
    <w:rsid w:val="009107E1"/>
    <w:rsid w:val="00914435"/>
    <w:rsid w:val="009147B9"/>
    <w:rsid w:val="009264EE"/>
    <w:rsid w:val="0093202F"/>
    <w:rsid w:val="009353FE"/>
    <w:rsid w:val="00937C32"/>
    <w:rsid w:val="009417FD"/>
    <w:rsid w:val="00944DFD"/>
    <w:rsid w:val="009614B6"/>
    <w:rsid w:val="00962762"/>
    <w:rsid w:val="0096580A"/>
    <w:rsid w:val="009660AE"/>
    <w:rsid w:val="00970D1C"/>
    <w:rsid w:val="0097126D"/>
    <w:rsid w:val="00971B8D"/>
    <w:rsid w:val="00972378"/>
    <w:rsid w:val="0097416F"/>
    <w:rsid w:val="00974C71"/>
    <w:rsid w:val="0097549A"/>
    <w:rsid w:val="0097567E"/>
    <w:rsid w:val="0097686A"/>
    <w:rsid w:val="00977A79"/>
    <w:rsid w:val="00980249"/>
    <w:rsid w:val="009820E9"/>
    <w:rsid w:val="00986654"/>
    <w:rsid w:val="009910A9"/>
    <w:rsid w:val="00993B67"/>
    <w:rsid w:val="009941CC"/>
    <w:rsid w:val="00996197"/>
    <w:rsid w:val="009A2B7F"/>
    <w:rsid w:val="009B0740"/>
    <w:rsid w:val="009B14E5"/>
    <w:rsid w:val="009B542D"/>
    <w:rsid w:val="009B637D"/>
    <w:rsid w:val="009C7E3B"/>
    <w:rsid w:val="009D1602"/>
    <w:rsid w:val="009D1C10"/>
    <w:rsid w:val="009D451B"/>
    <w:rsid w:val="009D6D92"/>
    <w:rsid w:val="009E055D"/>
    <w:rsid w:val="009E0963"/>
    <w:rsid w:val="009E1396"/>
    <w:rsid w:val="009E14FF"/>
    <w:rsid w:val="009F31C7"/>
    <w:rsid w:val="009F45E7"/>
    <w:rsid w:val="00A12055"/>
    <w:rsid w:val="00A120F6"/>
    <w:rsid w:val="00A14AEA"/>
    <w:rsid w:val="00A2206B"/>
    <w:rsid w:val="00A23E1D"/>
    <w:rsid w:val="00A307EC"/>
    <w:rsid w:val="00A3085E"/>
    <w:rsid w:val="00A30D8E"/>
    <w:rsid w:val="00A325DD"/>
    <w:rsid w:val="00A35DFF"/>
    <w:rsid w:val="00A360D5"/>
    <w:rsid w:val="00A42ABA"/>
    <w:rsid w:val="00A52304"/>
    <w:rsid w:val="00A54718"/>
    <w:rsid w:val="00A54A23"/>
    <w:rsid w:val="00A643A9"/>
    <w:rsid w:val="00A64C01"/>
    <w:rsid w:val="00A706E4"/>
    <w:rsid w:val="00A734EF"/>
    <w:rsid w:val="00A80EE8"/>
    <w:rsid w:val="00A82E7C"/>
    <w:rsid w:val="00A83C65"/>
    <w:rsid w:val="00A90413"/>
    <w:rsid w:val="00A91C37"/>
    <w:rsid w:val="00A91D5E"/>
    <w:rsid w:val="00A932E8"/>
    <w:rsid w:val="00A96EF3"/>
    <w:rsid w:val="00A96FA1"/>
    <w:rsid w:val="00A97D95"/>
    <w:rsid w:val="00AA05C7"/>
    <w:rsid w:val="00AA246F"/>
    <w:rsid w:val="00AA300C"/>
    <w:rsid w:val="00AA705C"/>
    <w:rsid w:val="00AB4497"/>
    <w:rsid w:val="00AC38B3"/>
    <w:rsid w:val="00AC3F1E"/>
    <w:rsid w:val="00AD1268"/>
    <w:rsid w:val="00AD2829"/>
    <w:rsid w:val="00AD6134"/>
    <w:rsid w:val="00AE27E2"/>
    <w:rsid w:val="00AE5B8B"/>
    <w:rsid w:val="00AF394A"/>
    <w:rsid w:val="00AF674C"/>
    <w:rsid w:val="00B032DC"/>
    <w:rsid w:val="00B05836"/>
    <w:rsid w:val="00B06BBC"/>
    <w:rsid w:val="00B0774D"/>
    <w:rsid w:val="00B10634"/>
    <w:rsid w:val="00B10C34"/>
    <w:rsid w:val="00B1411E"/>
    <w:rsid w:val="00B14744"/>
    <w:rsid w:val="00B15B07"/>
    <w:rsid w:val="00B2105C"/>
    <w:rsid w:val="00B265C7"/>
    <w:rsid w:val="00B27DD8"/>
    <w:rsid w:val="00B31559"/>
    <w:rsid w:val="00B31865"/>
    <w:rsid w:val="00B37945"/>
    <w:rsid w:val="00B40D76"/>
    <w:rsid w:val="00B40DDE"/>
    <w:rsid w:val="00B40E3A"/>
    <w:rsid w:val="00B60CF7"/>
    <w:rsid w:val="00B60FDC"/>
    <w:rsid w:val="00B6313C"/>
    <w:rsid w:val="00B6529C"/>
    <w:rsid w:val="00B70EC6"/>
    <w:rsid w:val="00B73482"/>
    <w:rsid w:val="00B73560"/>
    <w:rsid w:val="00B777A1"/>
    <w:rsid w:val="00B811CD"/>
    <w:rsid w:val="00B82804"/>
    <w:rsid w:val="00B84462"/>
    <w:rsid w:val="00B84604"/>
    <w:rsid w:val="00B873BC"/>
    <w:rsid w:val="00B90FD1"/>
    <w:rsid w:val="00B946D0"/>
    <w:rsid w:val="00B94B74"/>
    <w:rsid w:val="00BA1F81"/>
    <w:rsid w:val="00BA3523"/>
    <w:rsid w:val="00BB1F50"/>
    <w:rsid w:val="00BB23DF"/>
    <w:rsid w:val="00BB6820"/>
    <w:rsid w:val="00BB6970"/>
    <w:rsid w:val="00BB7428"/>
    <w:rsid w:val="00BC1E24"/>
    <w:rsid w:val="00BC46FD"/>
    <w:rsid w:val="00BC6BCA"/>
    <w:rsid w:val="00BD0DA9"/>
    <w:rsid w:val="00BD4CC0"/>
    <w:rsid w:val="00BE074B"/>
    <w:rsid w:val="00BF182E"/>
    <w:rsid w:val="00C03E52"/>
    <w:rsid w:val="00C05365"/>
    <w:rsid w:val="00C06AC6"/>
    <w:rsid w:val="00C10139"/>
    <w:rsid w:val="00C10FF1"/>
    <w:rsid w:val="00C1181F"/>
    <w:rsid w:val="00C14769"/>
    <w:rsid w:val="00C166BE"/>
    <w:rsid w:val="00C16939"/>
    <w:rsid w:val="00C26DCE"/>
    <w:rsid w:val="00C30A02"/>
    <w:rsid w:val="00C32239"/>
    <w:rsid w:val="00C43B2E"/>
    <w:rsid w:val="00C43F46"/>
    <w:rsid w:val="00C4646D"/>
    <w:rsid w:val="00C46F0F"/>
    <w:rsid w:val="00C47455"/>
    <w:rsid w:val="00C530E5"/>
    <w:rsid w:val="00C56714"/>
    <w:rsid w:val="00C601D4"/>
    <w:rsid w:val="00C60CF9"/>
    <w:rsid w:val="00C63A87"/>
    <w:rsid w:val="00C63C17"/>
    <w:rsid w:val="00C673FA"/>
    <w:rsid w:val="00C74A44"/>
    <w:rsid w:val="00C827FB"/>
    <w:rsid w:val="00C92349"/>
    <w:rsid w:val="00C9714A"/>
    <w:rsid w:val="00CA2E9F"/>
    <w:rsid w:val="00CA3191"/>
    <w:rsid w:val="00CA50F8"/>
    <w:rsid w:val="00CA5182"/>
    <w:rsid w:val="00CB082A"/>
    <w:rsid w:val="00CB112E"/>
    <w:rsid w:val="00CB3E65"/>
    <w:rsid w:val="00CB55BF"/>
    <w:rsid w:val="00CC2583"/>
    <w:rsid w:val="00CC326C"/>
    <w:rsid w:val="00CC6313"/>
    <w:rsid w:val="00CD0AE1"/>
    <w:rsid w:val="00CD39D8"/>
    <w:rsid w:val="00CD786B"/>
    <w:rsid w:val="00CE27FF"/>
    <w:rsid w:val="00CE4C32"/>
    <w:rsid w:val="00CF0B53"/>
    <w:rsid w:val="00CF1A31"/>
    <w:rsid w:val="00CF23AA"/>
    <w:rsid w:val="00CF2BA6"/>
    <w:rsid w:val="00D01C31"/>
    <w:rsid w:val="00D04F93"/>
    <w:rsid w:val="00D111B8"/>
    <w:rsid w:val="00D120D9"/>
    <w:rsid w:val="00D12C3C"/>
    <w:rsid w:val="00D164F6"/>
    <w:rsid w:val="00D22AAC"/>
    <w:rsid w:val="00D22ECE"/>
    <w:rsid w:val="00D23B3D"/>
    <w:rsid w:val="00D2539C"/>
    <w:rsid w:val="00D25785"/>
    <w:rsid w:val="00D314EA"/>
    <w:rsid w:val="00D32E1F"/>
    <w:rsid w:val="00D33587"/>
    <w:rsid w:val="00D341B0"/>
    <w:rsid w:val="00D377FD"/>
    <w:rsid w:val="00D4336A"/>
    <w:rsid w:val="00D47B94"/>
    <w:rsid w:val="00D47C4C"/>
    <w:rsid w:val="00D603BB"/>
    <w:rsid w:val="00D64563"/>
    <w:rsid w:val="00D67300"/>
    <w:rsid w:val="00D70978"/>
    <w:rsid w:val="00D72517"/>
    <w:rsid w:val="00D733A6"/>
    <w:rsid w:val="00D802A1"/>
    <w:rsid w:val="00D818BF"/>
    <w:rsid w:val="00D830EC"/>
    <w:rsid w:val="00D833CF"/>
    <w:rsid w:val="00D93391"/>
    <w:rsid w:val="00D93D97"/>
    <w:rsid w:val="00D96407"/>
    <w:rsid w:val="00D975C4"/>
    <w:rsid w:val="00DB1871"/>
    <w:rsid w:val="00DC27A1"/>
    <w:rsid w:val="00DC4B7D"/>
    <w:rsid w:val="00DC5151"/>
    <w:rsid w:val="00DC7805"/>
    <w:rsid w:val="00DD0949"/>
    <w:rsid w:val="00DD24BB"/>
    <w:rsid w:val="00DD4920"/>
    <w:rsid w:val="00DD738D"/>
    <w:rsid w:val="00DE2AA5"/>
    <w:rsid w:val="00DE3324"/>
    <w:rsid w:val="00DE776C"/>
    <w:rsid w:val="00DF39F0"/>
    <w:rsid w:val="00DF3E50"/>
    <w:rsid w:val="00DF547A"/>
    <w:rsid w:val="00E035BE"/>
    <w:rsid w:val="00E06388"/>
    <w:rsid w:val="00E10562"/>
    <w:rsid w:val="00E10577"/>
    <w:rsid w:val="00E10B5A"/>
    <w:rsid w:val="00E11460"/>
    <w:rsid w:val="00E26A13"/>
    <w:rsid w:val="00E26DAE"/>
    <w:rsid w:val="00E3023F"/>
    <w:rsid w:val="00E33794"/>
    <w:rsid w:val="00E40DDA"/>
    <w:rsid w:val="00E40E13"/>
    <w:rsid w:val="00E41CFC"/>
    <w:rsid w:val="00E431A9"/>
    <w:rsid w:val="00E4494A"/>
    <w:rsid w:val="00E46EAB"/>
    <w:rsid w:val="00E50179"/>
    <w:rsid w:val="00E53115"/>
    <w:rsid w:val="00E53E41"/>
    <w:rsid w:val="00E6439F"/>
    <w:rsid w:val="00E67E40"/>
    <w:rsid w:val="00E80C28"/>
    <w:rsid w:val="00E8432F"/>
    <w:rsid w:val="00E87243"/>
    <w:rsid w:val="00E872D8"/>
    <w:rsid w:val="00E90EA9"/>
    <w:rsid w:val="00E945B9"/>
    <w:rsid w:val="00E954EB"/>
    <w:rsid w:val="00EA19F7"/>
    <w:rsid w:val="00EA1BBB"/>
    <w:rsid w:val="00EA1CA5"/>
    <w:rsid w:val="00EA76E8"/>
    <w:rsid w:val="00EC2F57"/>
    <w:rsid w:val="00EC385A"/>
    <w:rsid w:val="00EC4BBE"/>
    <w:rsid w:val="00EC76F1"/>
    <w:rsid w:val="00EC77F4"/>
    <w:rsid w:val="00EC7EF3"/>
    <w:rsid w:val="00ED35A7"/>
    <w:rsid w:val="00ED4FD2"/>
    <w:rsid w:val="00ED4FE6"/>
    <w:rsid w:val="00ED69F8"/>
    <w:rsid w:val="00EE0141"/>
    <w:rsid w:val="00EE0177"/>
    <w:rsid w:val="00EE0A16"/>
    <w:rsid w:val="00EE0D99"/>
    <w:rsid w:val="00EE3A36"/>
    <w:rsid w:val="00EF5E6D"/>
    <w:rsid w:val="00EF6DE3"/>
    <w:rsid w:val="00F061DD"/>
    <w:rsid w:val="00F11ABA"/>
    <w:rsid w:val="00F12696"/>
    <w:rsid w:val="00F1602B"/>
    <w:rsid w:val="00F23B33"/>
    <w:rsid w:val="00F25863"/>
    <w:rsid w:val="00F37238"/>
    <w:rsid w:val="00F374EE"/>
    <w:rsid w:val="00F42FBD"/>
    <w:rsid w:val="00F46FDB"/>
    <w:rsid w:val="00F510D1"/>
    <w:rsid w:val="00F606DA"/>
    <w:rsid w:val="00F607C0"/>
    <w:rsid w:val="00F60D91"/>
    <w:rsid w:val="00F61448"/>
    <w:rsid w:val="00F6196C"/>
    <w:rsid w:val="00F64B18"/>
    <w:rsid w:val="00F74076"/>
    <w:rsid w:val="00F74A34"/>
    <w:rsid w:val="00F77416"/>
    <w:rsid w:val="00F826BA"/>
    <w:rsid w:val="00F84003"/>
    <w:rsid w:val="00F90E58"/>
    <w:rsid w:val="00F9750E"/>
    <w:rsid w:val="00FA5C4C"/>
    <w:rsid w:val="00FA5DB6"/>
    <w:rsid w:val="00FA738C"/>
    <w:rsid w:val="00FB04F3"/>
    <w:rsid w:val="00FB212A"/>
    <w:rsid w:val="00FB2AEC"/>
    <w:rsid w:val="00FB57BB"/>
    <w:rsid w:val="00FB75B0"/>
    <w:rsid w:val="00FC291C"/>
    <w:rsid w:val="00FC2DC2"/>
    <w:rsid w:val="00FD199B"/>
    <w:rsid w:val="00FD73D9"/>
    <w:rsid w:val="00FE2E51"/>
    <w:rsid w:val="00FE3CC2"/>
    <w:rsid w:val="00FE44AE"/>
    <w:rsid w:val="00FE5C79"/>
    <w:rsid w:val="00FE62D9"/>
    <w:rsid w:val="00FE7B8A"/>
    <w:rsid w:val="00FF2FA4"/>
    <w:rsid w:val="00FF3FF5"/>
    <w:rsid w:val="0F8627BF"/>
    <w:rsid w:val="3EEE031F"/>
    <w:rsid w:val="601CB8C7"/>
    <w:rsid w:val="6A1F8F4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2f2f2"/>
    </o:shapedefaults>
    <o:shapelayout v:ext="edit">
      <o:idmap v:ext="edit" data="1"/>
    </o:shapelayout>
  </w:shapeDefaults>
  <w:decimalSymbol w:val="."/>
  <w:listSeparator w:val=","/>
  <w14:docId w14:val="7BBA748F"/>
  <w15:docId w15:val="{4F248745-D627-4D57-B3A3-6D5FDD633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141"/>
  </w:style>
  <w:style w:type="paragraph" w:styleId="Heading1">
    <w:name w:val="heading 1"/>
    <w:basedOn w:val="Normal"/>
    <w:next w:val="Normal"/>
    <w:link w:val="Heading1Char"/>
    <w:uiPriority w:val="9"/>
    <w:qFormat/>
    <w:rsid w:val="00AA705C"/>
    <w:pPr>
      <w:jc w:val="center"/>
      <w:outlineLvl w:val="0"/>
    </w:pPr>
    <w:rPr>
      <w:i/>
      <w:sz w:val="28"/>
      <w:szCs w:val="28"/>
    </w:rPr>
  </w:style>
  <w:style w:type="paragraph" w:styleId="Heading2">
    <w:name w:val="heading 2"/>
    <w:basedOn w:val="Heading3"/>
    <w:next w:val="Normal"/>
    <w:link w:val="Heading2Char"/>
    <w:uiPriority w:val="9"/>
    <w:unhideWhenUsed/>
    <w:qFormat/>
    <w:rsid w:val="005C5AB5"/>
    <w:pPr>
      <w:outlineLvl w:val="1"/>
    </w:pPr>
  </w:style>
  <w:style w:type="paragraph" w:styleId="Heading3">
    <w:name w:val="heading 3"/>
    <w:basedOn w:val="Normal"/>
    <w:next w:val="Normal"/>
    <w:link w:val="Heading3Char"/>
    <w:uiPriority w:val="9"/>
    <w:unhideWhenUsed/>
    <w:qFormat/>
    <w:rsid w:val="005C5AB5"/>
    <w:pPr>
      <w:jc w:val="center"/>
      <w:outlineLvl w:val="2"/>
    </w:pPr>
    <w:rPr>
      <w:b/>
      <w:sz w:val="32"/>
      <w:szCs w:val="32"/>
    </w:rPr>
  </w:style>
  <w:style w:type="paragraph" w:styleId="Heading5">
    <w:name w:val="heading 5"/>
    <w:basedOn w:val="Normal"/>
    <w:next w:val="Normal"/>
    <w:link w:val="Heading5Char"/>
    <w:uiPriority w:val="9"/>
    <w:semiHidden/>
    <w:unhideWhenUsed/>
    <w:qFormat/>
    <w:rsid w:val="006365DD"/>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7B17"/>
    <w:rPr>
      <w:color w:val="0000FF" w:themeColor="hyperlink"/>
      <w:u w:val="single"/>
    </w:rPr>
  </w:style>
  <w:style w:type="paragraph" w:styleId="FootnoteText">
    <w:name w:val="footnote text"/>
    <w:basedOn w:val="Normal"/>
    <w:link w:val="FootnoteTextChar"/>
    <w:uiPriority w:val="99"/>
    <w:unhideWhenUsed/>
    <w:rsid w:val="002E7B17"/>
    <w:rPr>
      <w:sz w:val="20"/>
      <w:szCs w:val="20"/>
    </w:rPr>
  </w:style>
  <w:style w:type="character" w:customStyle="1" w:styleId="FootnoteTextChar">
    <w:name w:val="Footnote Text Char"/>
    <w:basedOn w:val="DefaultParagraphFont"/>
    <w:link w:val="FootnoteText"/>
    <w:uiPriority w:val="99"/>
    <w:rsid w:val="002E7B17"/>
    <w:rPr>
      <w:sz w:val="20"/>
      <w:szCs w:val="20"/>
    </w:rPr>
  </w:style>
  <w:style w:type="character" w:styleId="FootnoteReference">
    <w:name w:val="footnote reference"/>
    <w:basedOn w:val="DefaultParagraphFont"/>
    <w:uiPriority w:val="99"/>
    <w:semiHidden/>
    <w:unhideWhenUsed/>
    <w:rsid w:val="002E7B17"/>
    <w:rPr>
      <w:vertAlign w:val="superscript"/>
    </w:rPr>
  </w:style>
  <w:style w:type="table" w:styleId="TableGrid">
    <w:name w:val="Table Grid"/>
    <w:basedOn w:val="TableNormal"/>
    <w:uiPriority w:val="59"/>
    <w:rsid w:val="002E7B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7B17"/>
    <w:pPr>
      <w:ind w:left="720"/>
      <w:contextualSpacing/>
    </w:pPr>
  </w:style>
  <w:style w:type="character" w:styleId="CommentReference">
    <w:name w:val="annotation reference"/>
    <w:basedOn w:val="DefaultParagraphFont"/>
    <w:uiPriority w:val="99"/>
    <w:semiHidden/>
    <w:unhideWhenUsed/>
    <w:rsid w:val="002E7B17"/>
    <w:rPr>
      <w:sz w:val="16"/>
      <w:szCs w:val="16"/>
    </w:rPr>
  </w:style>
  <w:style w:type="paragraph" w:styleId="CommentText">
    <w:name w:val="annotation text"/>
    <w:basedOn w:val="Normal"/>
    <w:link w:val="CommentTextChar"/>
    <w:uiPriority w:val="99"/>
    <w:unhideWhenUsed/>
    <w:rsid w:val="002E7B17"/>
    <w:rPr>
      <w:sz w:val="20"/>
      <w:szCs w:val="20"/>
    </w:rPr>
  </w:style>
  <w:style w:type="character" w:customStyle="1" w:styleId="CommentTextChar">
    <w:name w:val="Comment Text Char"/>
    <w:basedOn w:val="DefaultParagraphFont"/>
    <w:link w:val="CommentText"/>
    <w:uiPriority w:val="99"/>
    <w:rsid w:val="002E7B17"/>
    <w:rPr>
      <w:sz w:val="20"/>
      <w:szCs w:val="20"/>
    </w:rPr>
  </w:style>
  <w:style w:type="paragraph" w:styleId="BalloonText">
    <w:name w:val="Balloon Text"/>
    <w:basedOn w:val="Normal"/>
    <w:link w:val="BalloonTextChar"/>
    <w:uiPriority w:val="99"/>
    <w:semiHidden/>
    <w:unhideWhenUsed/>
    <w:rsid w:val="002E7B17"/>
    <w:rPr>
      <w:rFonts w:ascii="Tahoma" w:hAnsi="Tahoma" w:cs="Tahoma"/>
      <w:sz w:val="16"/>
      <w:szCs w:val="16"/>
    </w:rPr>
  </w:style>
  <w:style w:type="character" w:customStyle="1" w:styleId="BalloonTextChar">
    <w:name w:val="Balloon Text Char"/>
    <w:basedOn w:val="DefaultParagraphFont"/>
    <w:link w:val="BalloonText"/>
    <w:uiPriority w:val="99"/>
    <w:semiHidden/>
    <w:rsid w:val="002E7B17"/>
    <w:rPr>
      <w:rFonts w:ascii="Tahoma" w:hAnsi="Tahoma" w:cs="Tahoma"/>
      <w:sz w:val="16"/>
      <w:szCs w:val="16"/>
    </w:rPr>
  </w:style>
  <w:style w:type="character" w:styleId="FollowedHyperlink">
    <w:name w:val="FollowedHyperlink"/>
    <w:basedOn w:val="DefaultParagraphFont"/>
    <w:uiPriority w:val="99"/>
    <w:semiHidden/>
    <w:unhideWhenUsed/>
    <w:rsid w:val="005F0F35"/>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C06AC6"/>
    <w:rPr>
      <w:b/>
      <w:bCs/>
    </w:rPr>
  </w:style>
  <w:style w:type="character" w:customStyle="1" w:styleId="CommentSubjectChar">
    <w:name w:val="Comment Subject Char"/>
    <w:basedOn w:val="CommentTextChar"/>
    <w:link w:val="CommentSubject"/>
    <w:uiPriority w:val="99"/>
    <w:semiHidden/>
    <w:rsid w:val="00C06AC6"/>
    <w:rPr>
      <w:b/>
      <w:bCs/>
      <w:sz w:val="20"/>
      <w:szCs w:val="20"/>
    </w:rPr>
  </w:style>
  <w:style w:type="paragraph" w:styleId="Header">
    <w:name w:val="header"/>
    <w:basedOn w:val="Normal"/>
    <w:link w:val="HeaderChar"/>
    <w:uiPriority w:val="99"/>
    <w:unhideWhenUsed/>
    <w:rsid w:val="00DB1871"/>
    <w:pPr>
      <w:tabs>
        <w:tab w:val="center" w:pos="4680"/>
        <w:tab w:val="right" w:pos="9360"/>
      </w:tabs>
    </w:pPr>
  </w:style>
  <w:style w:type="character" w:customStyle="1" w:styleId="HeaderChar">
    <w:name w:val="Header Char"/>
    <w:basedOn w:val="DefaultParagraphFont"/>
    <w:link w:val="Header"/>
    <w:uiPriority w:val="99"/>
    <w:rsid w:val="00DB1871"/>
  </w:style>
  <w:style w:type="paragraph" w:styleId="Footer">
    <w:name w:val="footer"/>
    <w:basedOn w:val="Normal"/>
    <w:link w:val="FooterChar"/>
    <w:uiPriority w:val="99"/>
    <w:unhideWhenUsed/>
    <w:rsid w:val="00DB1871"/>
    <w:pPr>
      <w:tabs>
        <w:tab w:val="center" w:pos="4680"/>
        <w:tab w:val="right" w:pos="9360"/>
      </w:tabs>
    </w:pPr>
  </w:style>
  <w:style w:type="character" w:customStyle="1" w:styleId="FooterChar">
    <w:name w:val="Footer Char"/>
    <w:basedOn w:val="DefaultParagraphFont"/>
    <w:link w:val="Footer"/>
    <w:uiPriority w:val="99"/>
    <w:rsid w:val="00DB1871"/>
  </w:style>
  <w:style w:type="paragraph" w:styleId="Revision">
    <w:name w:val="Revision"/>
    <w:hidden/>
    <w:uiPriority w:val="99"/>
    <w:semiHidden/>
    <w:rsid w:val="00BE074B"/>
  </w:style>
  <w:style w:type="paragraph" w:styleId="Caption">
    <w:name w:val="caption"/>
    <w:basedOn w:val="Normal"/>
    <w:next w:val="Normal"/>
    <w:uiPriority w:val="35"/>
    <w:unhideWhenUsed/>
    <w:qFormat/>
    <w:rsid w:val="00541991"/>
    <w:pPr>
      <w:spacing w:after="200"/>
    </w:pPr>
    <w:rPr>
      <w:i/>
      <w:iCs/>
      <w:color w:val="1F497D" w:themeColor="text2"/>
      <w:sz w:val="18"/>
      <w:szCs w:val="18"/>
    </w:rPr>
  </w:style>
  <w:style w:type="paragraph" w:styleId="Title">
    <w:name w:val="Title"/>
    <w:basedOn w:val="Normal"/>
    <w:next w:val="Normal"/>
    <w:link w:val="TitleChar"/>
    <w:uiPriority w:val="10"/>
    <w:qFormat/>
    <w:rsid w:val="00AA705C"/>
    <w:pPr>
      <w:jc w:val="center"/>
    </w:pPr>
    <w:rPr>
      <w:b/>
      <w:sz w:val="28"/>
      <w:szCs w:val="28"/>
    </w:rPr>
  </w:style>
  <w:style w:type="character" w:customStyle="1" w:styleId="TitleChar">
    <w:name w:val="Title Char"/>
    <w:basedOn w:val="DefaultParagraphFont"/>
    <w:link w:val="Title"/>
    <w:uiPriority w:val="10"/>
    <w:rsid w:val="00AA705C"/>
    <w:rPr>
      <w:b/>
      <w:sz w:val="28"/>
      <w:szCs w:val="28"/>
    </w:rPr>
  </w:style>
  <w:style w:type="character" w:customStyle="1" w:styleId="Heading1Char">
    <w:name w:val="Heading 1 Char"/>
    <w:basedOn w:val="DefaultParagraphFont"/>
    <w:link w:val="Heading1"/>
    <w:uiPriority w:val="9"/>
    <w:rsid w:val="00AA705C"/>
    <w:rPr>
      <w:i/>
      <w:sz w:val="28"/>
      <w:szCs w:val="28"/>
    </w:rPr>
  </w:style>
  <w:style w:type="character" w:customStyle="1" w:styleId="Heading2Char">
    <w:name w:val="Heading 2 Char"/>
    <w:basedOn w:val="DefaultParagraphFont"/>
    <w:link w:val="Heading2"/>
    <w:uiPriority w:val="9"/>
    <w:rsid w:val="005C5AB5"/>
    <w:rPr>
      <w:b/>
    </w:rPr>
  </w:style>
  <w:style w:type="character" w:customStyle="1" w:styleId="Heading3Char">
    <w:name w:val="Heading 3 Char"/>
    <w:basedOn w:val="DefaultParagraphFont"/>
    <w:link w:val="Heading3"/>
    <w:uiPriority w:val="9"/>
    <w:rsid w:val="005C5AB5"/>
    <w:rPr>
      <w:b/>
      <w:sz w:val="32"/>
      <w:szCs w:val="32"/>
    </w:rPr>
  </w:style>
  <w:style w:type="character" w:styleId="UnresolvedMention">
    <w:name w:val="Unresolved Mention"/>
    <w:basedOn w:val="DefaultParagraphFont"/>
    <w:uiPriority w:val="99"/>
    <w:semiHidden/>
    <w:unhideWhenUsed/>
    <w:rsid w:val="001274F7"/>
    <w:rPr>
      <w:color w:val="605E5C"/>
      <w:shd w:val="clear" w:color="auto" w:fill="E1DFDD"/>
    </w:rPr>
  </w:style>
  <w:style w:type="paragraph" w:styleId="NormalWeb">
    <w:name w:val="Normal (Web)"/>
    <w:basedOn w:val="Normal"/>
    <w:uiPriority w:val="99"/>
    <w:semiHidden/>
    <w:unhideWhenUsed/>
    <w:rsid w:val="00B05836"/>
    <w:pPr>
      <w:spacing w:before="100" w:beforeAutospacing="1" w:after="100" w:afterAutospacing="1"/>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6365DD"/>
    <w:rPr>
      <w:rFonts w:asciiTheme="majorHAnsi" w:eastAsiaTheme="majorEastAsia" w:hAnsiTheme="majorHAnsi" w:cstheme="majorBidi"/>
      <w:color w:val="365F91" w:themeColor="accent1" w:themeShade="BF"/>
    </w:rPr>
  </w:style>
  <w:style w:type="character" w:styleId="Strong">
    <w:name w:val="Strong"/>
    <w:basedOn w:val="DefaultParagraphFont"/>
    <w:uiPriority w:val="22"/>
    <w:qFormat/>
    <w:rsid w:val="00450E3C"/>
    <w:rPr>
      <w:b/>
      <w:bCs/>
    </w:rPr>
  </w:style>
  <w:style w:type="character" w:styleId="Emphasis">
    <w:name w:val="Emphasis"/>
    <w:basedOn w:val="DefaultParagraphFont"/>
    <w:uiPriority w:val="20"/>
    <w:qFormat/>
    <w:rsid w:val="00F126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624597">
      <w:bodyDiv w:val="1"/>
      <w:marLeft w:val="0"/>
      <w:marRight w:val="0"/>
      <w:marTop w:val="0"/>
      <w:marBottom w:val="0"/>
      <w:divBdr>
        <w:top w:val="none" w:sz="0" w:space="0" w:color="auto"/>
        <w:left w:val="none" w:sz="0" w:space="0" w:color="auto"/>
        <w:bottom w:val="none" w:sz="0" w:space="0" w:color="auto"/>
        <w:right w:val="none" w:sz="0" w:space="0" w:color="auto"/>
      </w:divBdr>
    </w:div>
    <w:div w:id="88161132">
      <w:bodyDiv w:val="1"/>
      <w:marLeft w:val="0"/>
      <w:marRight w:val="0"/>
      <w:marTop w:val="0"/>
      <w:marBottom w:val="0"/>
      <w:divBdr>
        <w:top w:val="none" w:sz="0" w:space="0" w:color="auto"/>
        <w:left w:val="none" w:sz="0" w:space="0" w:color="auto"/>
        <w:bottom w:val="none" w:sz="0" w:space="0" w:color="auto"/>
        <w:right w:val="none" w:sz="0" w:space="0" w:color="auto"/>
      </w:divBdr>
    </w:div>
    <w:div w:id="112481422">
      <w:bodyDiv w:val="1"/>
      <w:marLeft w:val="0"/>
      <w:marRight w:val="0"/>
      <w:marTop w:val="0"/>
      <w:marBottom w:val="0"/>
      <w:divBdr>
        <w:top w:val="none" w:sz="0" w:space="0" w:color="auto"/>
        <w:left w:val="none" w:sz="0" w:space="0" w:color="auto"/>
        <w:bottom w:val="none" w:sz="0" w:space="0" w:color="auto"/>
        <w:right w:val="none" w:sz="0" w:space="0" w:color="auto"/>
      </w:divBdr>
    </w:div>
    <w:div w:id="137915065">
      <w:bodyDiv w:val="1"/>
      <w:marLeft w:val="0"/>
      <w:marRight w:val="0"/>
      <w:marTop w:val="0"/>
      <w:marBottom w:val="0"/>
      <w:divBdr>
        <w:top w:val="none" w:sz="0" w:space="0" w:color="auto"/>
        <w:left w:val="none" w:sz="0" w:space="0" w:color="auto"/>
        <w:bottom w:val="none" w:sz="0" w:space="0" w:color="auto"/>
        <w:right w:val="none" w:sz="0" w:space="0" w:color="auto"/>
      </w:divBdr>
      <w:divsChild>
        <w:div w:id="870845197">
          <w:marLeft w:val="547"/>
          <w:marRight w:val="0"/>
          <w:marTop w:val="0"/>
          <w:marBottom w:val="0"/>
          <w:divBdr>
            <w:top w:val="none" w:sz="0" w:space="0" w:color="auto"/>
            <w:left w:val="none" w:sz="0" w:space="0" w:color="auto"/>
            <w:bottom w:val="none" w:sz="0" w:space="0" w:color="auto"/>
            <w:right w:val="none" w:sz="0" w:space="0" w:color="auto"/>
          </w:divBdr>
        </w:div>
      </w:divsChild>
    </w:div>
    <w:div w:id="223955761">
      <w:bodyDiv w:val="1"/>
      <w:marLeft w:val="0"/>
      <w:marRight w:val="0"/>
      <w:marTop w:val="0"/>
      <w:marBottom w:val="0"/>
      <w:divBdr>
        <w:top w:val="none" w:sz="0" w:space="0" w:color="auto"/>
        <w:left w:val="none" w:sz="0" w:space="0" w:color="auto"/>
        <w:bottom w:val="none" w:sz="0" w:space="0" w:color="auto"/>
        <w:right w:val="none" w:sz="0" w:space="0" w:color="auto"/>
      </w:divBdr>
    </w:div>
    <w:div w:id="338435574">
      <w:bodyDiv w:val="1"/>
      <w:marLeft w:val="0"/>
      <w:marRight w:val="0"/>
      <w:marTop w:val="0"/>
      <w:marBottom w:val="0"/>
      <w:divBdr>
        <w:top w:val="none" w:sz="0" w:space="0" w:color="auto"/>
        <w:left w:val="none" w:sz="0" w:space="0" w:color="auto"/>
        <w:bottom w:val="none" w:sz="0" w:space="0" w:color="auto"/>
        <w:right w:val="none" w:sz="0" w:space="0" w:color="auto"/>
      </w:divBdr>
    </w:div>
    <w:div w:id="340737565">
      <w:bodyDiv w:val="1"/>
      <w:marLeft w:val="0"/>
      <w:marRight w:val="0"/>
      <w:marTop w:val="0"/>
      <w:marBottom w:val="0"/>
      <w:divBdr>
        <w:top w:val="none" w:sz="0" w:space="0" w:color="auto"/>
        <w:left w:val="none" w:sz="0" w:space="0" w:color="auto"/>
        <w:bottom w:val="none" w:sz="0" w:space="0" w:color="auto"/>
        <w:right w:val="none" w:sz="0" w:space="0" w:color="auto"/>
      </w:divBdr>
      <w:divsChild>
        <w:div w:id="446387079">
          <w:marLeft w:val="547"/>
          <w:marRight w:val="0"/>
          <w:marTop w:val="0"/>
          <w:marBottom w:val="0"/>
          <w:divBdr>
            <w:top w:val="none" w:sz="0" w:space="0" w:color="auto"/>
            <w:left w:val="none" w:sz="0" w:space="0" w:color="auto"/>
            <w:bottom w:val="none" w:sz="0" w:space="0" w:color="auto"/>
            <w:right w:val="none" w:sz="0" w:space="0" w:color="auto"/>
          </w:divBdr>
        </w:div>
      </w:divsChild>
    </w:div>
    <w:div w:id="561722334">
      <w:bodyDiv w:val="1"/>
      <w:marLeft w:val="0"/>
      <w:marRight w:val="0"/>
      <w:marTop w:val="0"/>
      <w:marBottom w:val="0"/>
      <w:divBdr>
        <w:top w:val="none" w:sz="0" w:space="0" w:color="auto"/>
        <w:left w:val="none" w:sz="0" w:space="0" w:color="auto"/>
        <w:bottom w:val="none" w:sz="0" w:space="0" w:color="auto"/>
        <w:right w:val="none" w:sz="0" w:space="0" w:color="auto"/>
      </w:divBdr>
      <w:divsChild>
        <w:div w:id="212815368">
          <w:marLeft w:val="0"/>
          <w:marRight w:val="0"/>
          <w:marTop w:val="30"/>
          <w:marBottom w:val="60"/>
          <w:divBdr>
            <w:top w:val="none" w:sz="0" w:space="0" w:color="auto"/>
            <w:left w:val="none" w:sz="0" w:space="0" w:color="auto"/>
            <w:bottom w:val="none" w:sz="0" w:space="0" w:color="auto"/>
            <w:right w:val="none" w:sz="0" w:space="0" w:color="auto"/>
          </w:divBdr>
        </w:div>
        <w:div w:id="590118006">
          <w:marLeft w:val="0"/>
          <w:marRight w:val="0"/>
          <w:marTop w:val="30"/>
          <w:marBottom w:val="60"/>
          <w:divBdr>
            <w:top w:val="none" w:sz="0" w:space="0" w:color="auto"/>
            <w:left w:val="none" w:sz="0" w:space="0" w:color="auto"/>
            <w:bottom w:val="none" w:sz="0" w:space="0" w:color="auto"/>
            <w:right w:val="none" w:sz="0" w:space="0" w:color="auto"/>
          </w:divBdr>
        </w:div>
        <w:div w:id="759563468">
          <w:marLeft w:val="0"/>
          <w:marRight w:val="0"/>
          <w:marTop w:val="30"/>
          <w:marBottom w:val="60"/>
          <w:divBdr>
            <w:top w:val="none" w:sz="0" w:space="0" w:color="auto"/>
            <w:left w:val="none" w:sz="0" w:space="0" w:color="auto"/>
            <w:bottom w:val="none" w:sz="0" w:space="0" w:color="auto"/>
            <w:right w:val="none" w:sz="0" w:space="0" w:color="auto"/>
          </w:divBdr>
        </w:div>
        <w:div w:id="2058505239">
          <w:marLeft w:val="0"/>
          <w:marRight w:val="0"/>
          <w:marTop w:val="30"/>
          <w:marBottom w:val="60"/>
          <w:divBdr>
            <w:top w:val="none" w:sz="0" w:space="0" w:color="auto"/>
            <w:left w:val="none" w:sz="0" w:space="0" w:color="auto"/>
            <w:bottom w:val="none" w:sz="0" w:space="0" w:color="auto"/>
            <w:right w:val="none" w:sz="0" w:space="0" w:color="auto"/>
          </w:divBdr>
        </w:div>
      </w:divsChild>
    </w:div>
    <w:div w:id="611084751">
      <w:bodyDiv w:val="1"/>
      <w:marLeft w:val="0"/>
      <w:marRight w:val="0"/>
      <w:marTop w:val="0"/>
      <w:marBottom w:val="0"/>
      <w:divBdr>
        <w:top w:val="none" w:sz="0" w:space="0" w:color="auto"/>
        <w:left w:val="none" w:sz="0" w:space="0" w:color="auto"/>
        <w:bottom w:val="none" w:sz="0" w:space="0" w:color="auto"/>
        <w:right w:val="none" w:sz="0" w:space="0" w:color="auto"/>
      </w:divBdr>
      <w:divsChild>
        <w:div w:id="1334600141">
          <w:marLeft w:val="547"/>
          <w:marRight w:val="0"/>
          <w:marTop w:val="0"/>
          <w:marBottom w:val="0"/>
          <w:divBdr>
            <w:top w:val="none" w:sz="0" w:space="0" w:color="auto"/>
            <w:left w:val="none" w:sz="0" w:space="0" w:color="auto"/>
            <w:bottom w:val="none" w:sz="0" w:space="0" w:color="auto"/>
            <w:right w:val="none" w:sz="0" w:space="0" w:color="auto"/>
          </w:divBdr>
        </w:div>
      </w:divsChild>
    </w:div>
    <w:div w:id="686298072">
      <w:bodyDiv w:val="1"/>
      <w:marLeft w:val="0"/>
      <w:marRight w:val="0"/>
      <w:marTop w:val="0"/>
      <w:marBottom w:val="0"/>
      <w:divBdr>
        <w:top w:val="none" w:sz="0" w:space="0" w:color="auto"/>
        <w:left w:val="none" w:sz="0" w:space="0" w:color="auto"/>
        <w:bottom w:val="none" w:sz="0" w:space="0" w:color="auto"/>
        <w:right w:val="none" w:sz="0" w:space="0" w:color="auto"/>
      </w:divBdr>
      <w:divsChild>
        <w:div w:id="1330058819">
          <w:marLeft w:val="547"/>
          <w:marRight w:val="0"/>
          <w:marTop w:val="0"/>
          <w:marBottom w:val="0"/>
          <w:divBdr>
            <w:top w:val="none" w:sz="0" w:space="0" w:color="auto"/>
            <w:left w:val="none" w:sz="0" w:space="0" w:color="auto"/>
            <w:bottom w:val="none" w:sz="0" w:space="0" w:color="auto"/>
            <w:right w:val="none" w:sz="0" w:space="0" w:color="auto"/>
          </w:divBdr>
        </w:div>
      </w:divsChild>
    </w:div>
    <w:div w:id="739326589">
      <w:bodyDiv w:val="1"/>
      <w:marLeft w:val="0"/>
      <w:marRight w:val="0"/>
      <w:marTop w:val="0"/>
      <w:marBottom w:val="0"/>
      <w:divBdr>
        <w:top w:val="none" w:sz="0" w:space="0" w:color="auto"/>
        <w:left w:val="none" w:sz="0" w:space="0" w:color="auto"/>
        <w:bottom w:val="none" w:sz="0" w:space="0" w:color="auto"/>
        <w:right w:val="none" w:sz="0" w:space="0" w:color="auto"/>
      </w:divBdr>
    </w:div>
    <w:div w:id="753093728">
      <w:bodyDiv w:val="1"/>
      <w:marLeft w:val="0"/>
      <w:marRight w:val="0"/>
      <w:marTop w:val="0"/>
      <w:marBottom w:val="0"/>
      <w:divBdr>
        <w:top w:val="none" w:sz="0" w:space="0" w:color="auto"/>
        <w:left w:val="none" w:sz="0" w:space="0" w:color="auto"/>
        <w:bottom w:val="none" w:sz="0" w:space="0" w:color="auto"/>
        <w:right w:val="none" w:sz="0" w:space="0" w:color="auto"/>
      </w:divBdr>
    </w:div>
    <w:div w:id="1403871562">
      <w:bodyDiv w:val="1"/>
      <w:marLeft w:val="0"/>
      <w:marRight w:val="0"/>
      <w:marTop w:val="0"/>
      <w:marBottom w:val="0"/>
      <w:divBdr>
        <w:top w:val="none" w:sz="0" w:space="0" w:color="auto"/>
        <w:left w:val="none" w:sz="0" w:space="0" w:color="auto"/>
        <w:bottom w:val="none" w:sz="0" w:space="0" w:color="auto"/>
        <w:right w:val="none" w:sz="0" w:space="0" w:color="auto"/>
      </w:divBdr>
    </w:div>
    <w:div w:id="1542546594">
      <w:bodyDiv w:val="1"/>
      <w:marLeft w:val="0"/>
      <w:marRight w:val="0"/>
      <w:marTop w:val="0"/>
      <w:marBottom w:val="0"/>
      <w:divBdr>
        <w:top w:val="none" w:sz="0" w:space="0" w:color="auto"/>
        <w:left w:val="none" w:sz="0" w:space="0" w:color="auto"/>
        <w:bottom w:val="none" w:sz="0" w:space="0" w:color="auto"/>
        <w:right w:val="none" w:sz="0" w:space="0" w:color="auto"/>
      </w:divBdr>
    </w:div>
    <w:div w:id="1551109858">
      <w:bodyDiv w:val="1"/>
      <w:marLeft w:val="0"/>
      <w:marRight w:val="0"/>
      <w:marTop w:val="0"/>
      <w:marBottom w:val="0"/>
      <w:divBdr>
        <w:top w:val="none" w:sz="0" w:space="0" w:color="auto"/>
        <w:left w:val="none" w:sz="0" w:space="0" w:color="auto"/>
        <w:bottom w:val="none" w:sz="0" w:space="0" w:color="auto"/>
        <w:right w:val="none" w:sz="0" w:space="0" w:color="auto"/>
      </w:divBdr>
      <w:divsChild>
        <w:div w:id="685518070">
          <w:marLeft w:val="0"/>
          <w:marRight w:val="0"/>
          <w:marTop w:val="0"/>
          <w:marBottom w:val="0"/>
          <w:divBdr>
            <w:top w:val="none" w:sz="0" w:space="0" w:color="auto"/>
            <w:left w:val="none" w:sz="0" w:space="0" w:color="auto"/>
            <w:bottom w:val="none" w:sz="0" w:space="0" w:color="auto"/>
            <w:right w:val="none" w:sz="0" w:space="0" w:color="auto"/>
          </w:divBdr>
          <w:divsChild>
            <w:div w:id="94832158">
              <w:marLeft w:val="0"/>
              <w:marRight w:val="0"/>
              <w:marTop w:val="0"/>
              <w:marBottom w:val="0"/>
              <w:divBdr>
                <w:top w:val="none" w:sz="0" w:space="0" w:color="auto"/>
                <w:left w:val="none" w:sz="0" w:space="0" w:color="auto"/>
                <w:bottom w:val="none" w:sz="0" w:space="0" w:color="auto"/>
                <w:right w:val="none" w:sz="0" w:space="0" w:color="auto"/>
              </w:divBdr>
              <w:divsChild>
                <w:div w:id="89234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903852">
          <w:marLeft w:val="0"/>
          <w:marRight w:val="0"/>
          <w:marTop w:val="0"/>
          <w:marBottom w:val="0"/>
          <w:divBdr>
            <w:top w:val="none" w:sz="0" w:space="0" w:color="auto"/>
            <w:left w:val="none" w:sz="0" w:space="0" w:color="auto"/>
            <w:bottom w:val="none" w:sz="0" w:space="0" w:color="auto"/>
            <w:right w:val="none" w:sz="0" w:space="0" w:color="auto"/>
          </w:divBdr>
          <w:divsChild>
            <w:div w:id="1007439065">
              <w:marLeft w:val="0"/>
              <w:marRight w:val="0"/>
              <w:marTop w:val="0"/>
              <w:marBottom w:val="0"/>
              <w:divBdr>
                <w:top w:val="none" w:sz="0" w:space="0" w:color="auto"/>
                <w:left w:val="none" w:sz="0" w:space="0" w:color="auto"/>
                <w:bottom w:val="none" w:sz="0" w:space="0" w:color="auto"/>
                <w:right w:val="none" w:sz="0" w:space="0" w:color="auto"/>
              </w:divBdr>
              <w:divsChild>
                <w:div w:id="183621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804827">
      <w:bodyDiv w:val="1"/>
      <w:marLeft w:val="0"/>
      <w:marRight w:val="0"/>
      <w:marTop w:val="0"/>
      <w:marBottom w:val="0"/>
      <w:divBdr>
        <w:top w:val="none" w:sz="0" w:space="0" w:color="auto"/>
        <w:left w:val="none" w:sz="0" w:space="0" w:color="auto"/>
        <w:bottom w:val="none" w:sz="0" w:space="0" w:color="auto"/>
        <w:right w:val="none" w:sz="0" w:space="0" w:color="auto"/>
      </w:divBdr>
    </w:div>
    <w:div w:id="1822958981">
      <w:bodyDiv w:val="1"/>
      <w:marLeft w:val="0"/>
      <w:marRight w:val="0"/>
      <w:marTop w:val="0"/>
      <w:marBottom w:val="0"/>
      <w:divBdr>
        <w:top w:val="none" w:sz="0" w:space="0" w:color="auto"/>
        <w:left w:val="none" w:sz="0" w:space="0" w:color="auto"/>
        <w:bottom w:val="none" w:sz="0" w:space="0" w:color="auto"/>
        <w:right w:val="none" w:sz="0" w:space="0" w:color="auto"/>
      </w:divBdr>
    </w:div>
    <w:div w:id="2071342181">
      <w:bodyDiv w:val="1"/>
      <w:marLeft w:val="0"/>
      <w:marRight w:val="0"/>
      <w:marTop w:val="0"/>
      <w:marBottom w:val="0"/>
      <w:divBdr>
        <w:top w:val="none" w:sz="0" w:space="0" w:color="auto"/>
        <w:left w:val="none" w:sz="0" w:space="0" w:color="auto"/>
        <w:bottom w:val="none" w:sz="0" w:space="0" w:color="auto"/>
        <w:right w:val="none" w:sz="0" w:space="0" w:color="auto"/>
      </w:divBdr>
      <w:divsChild>
        <w:div w:id="1233081573">
          <w:marLeft w:val="0"/>
          <w:marRight w:val="0"/>
          <w:marTop w:val="30"/>
          <w:marBottom w:val="60"/>
          <w:divBdr>
            <w:top w:val="none" w:sz="0" w:space="0" w:color="auto"/>
            <w:left w:val="none" w:sz="0" w:space="0" w:color="auto"/>
            <w:bottom w:val="none" w:sz="0" w:space="0" w:color="auto"/>
            <w:right w:val="none" w:sz="0" w:space="0" w:color="auto"/>
          </w:divBdr>
        </w:div>
        <w:div w:id="1379354829">
          <w:marLeft w:val="0"/>
          <w:marRight w:val="0"/>
          <w:marTop w:val="30"/>
          <w:marBottom w:val="60"/>
          <w:divBdr>
            <w:top w:val="none" w:sz="0" w:space="0" w:color="auto"/>
            <w:left w:val="none" w:sz="0" w:space="0" w:color="auto"/>
            <w:bottom w:val="none" w:sz="0" w:space="0" w:color="auto"/>
            <w:right w:val="none" w:sz="0" w:space="0" w:color="auto"/>
          </w:divBdr>
        </w:div>
        <w:div w:id="1493763184">
          <w:marLeft w:val="0"/>
          <w:marRight w:val="0"/>
          <w:marTop w:val="30"/>
          <w:marBottom w:val="60"/>
          <w:divBdr>
            <w:top w:val="none" w:sz="0" w:space="0" w:color="auto"/>
            <w:left w:val="none" w:sz="0" w:space="0" w:color="auto"/>
            <w:bottom w:val="none" w:sz="0" w:space="0" w:color="auto"/>
            <w:right w:val="none" w:sz="0" w:space="0" w:color="auto"/>
          </w:divBdr>
        </w:div>
        <w:div w:id="1773865386">
          <w:marLeft w:val="0"/>
          <w:marRight w:val="0"/>
          <w:marTop w:val="30"/>
          <w:marBottom w:val="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diagramLayout" Target="diagrams/layout1.xml"/><Relationship Id="rId26" Type="http://schemas.openxmlformats.org/officeDocument/2006/relationships/hyperlink" Target="http://www.doe.mass.edu/sfs/SEL" TargetMode="External"/><Relationship Id="rId39" Type="http://schemas.openxmlformats.org/officeDocument/2006/relationships/hyperlink" Target="https://schoolguide.casel.org/" TargetMode="External"/><Relationship Id="rId21" Type="http://schemas.microsoft.com/office/2007/relationships/diagramDrawing" Target="diagrams/drawing1.xml"/><Relationship Id="rId34" Type="http://schemas.openxmlformats.org/officeDocument/2006/relationships/hyperlink" Target="http://www.doe.mass.edu/sfs/sel/math-resources.html" TargetMode="External"/><Relationship Id="rId42" Type="http://schemas.openxmlformats.org/officeDocument/2006/relationships/hyperlink" Target="https://casel.org/wp-content/uploads/2017/03/SELPractices-for-Adult-Learning-OUSD.pdf" TargetMode="External"/><Relationship Id="rId47" Type="http://schemas.openxmlformats.org/officeDocument/2006/relationships/hyperlink" Target="http://www.casel.org/wp-content/uploads/2017/05/Hammond-Hurley-May-2017-1.pdf" TargetMode="External"/><Relationship Id="rId50" Type="http://schemas.openxmlformats.org/officeDocument/2006/relationships/hyperlink" Target="https://www.doe.mass.edu/edeffectiveness/equitableaccess/strategies.html" TargetMode="External"/><Relationship Id="rId55" Type="http://schemas.openxmlformats.org/officeDocument/2006/relationships/hyperlink" Target="https://www.doe.mass.edu/instruction/crdw/" TargetMode="External"/><Relationship Id="rId63" Type="http://schemas.openxmlformats.org/officeDocument/2006/relationships/diagramLayout" Target="diagrams/layout2.xml"/><Relationship Id="rId68"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number1forsome.org/wp-content/uploads/sites/4/2018/09/Number-1-for-Some-9.25-18.pdf" TargetMode="External"/><Relationship Id="rId29"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doe.mass.edu/instruction/impd/text-inventory.pdf" TargetMode="External"/><Relationship Id="rId32" Type="http://schemas.openxmlformats.org/officeDocument/2006/relationships/hyperlink" Target="http://www.doe.mass.edu/bese/docs/fy2019/2019-06/item2.docx" TargetMode="External"/><Relationship Id="rId37" Type="http://schemas.openxmlformats.org/officeDocument/2006/relationships/hyperlink" Target="https://casel.org/lever-for-equity/" TargetMode="External"/><Relationship Id="rId40" Type="http://schemas.openxmlformats.org/officeDocument/2006/relationships/hyperlink" Target="https://casel.org/resources/" TargetMode="External"/><Relationship Id="rId45" Type="http://schemas.openxmlformats.org/officeDocument/2006/relationships/hyperlink" Target="https://www.doe.mass.edu/edeval/rubrics/" TargetMode="External"/><Relationship Id="rId53" Type="http://schemas.openxmlformats.org/officeDocument/2006/relationships/hyperlink" Target="http://www.doe.mass.edu/pd/standards.html" TargetMode="External"/><Relationship Id="rId58" Type="http://schemas.openxmlformats.org/officeDocument/2006/relationships/hyperlink" Target="https://www.doe.mass.edu/edeval/rubrics/" TargetMode="External"/><Relationship Id="rId66" Type="http://schemas.microsoft.com/office/2007/relationships/diagramDrawing" Target="diagrams/drawing2.xml"/><Relationship Id="rId5" Type="http://schemas.openxmlformats.org/officeDocument/2006/relationships/customXml" Target="../customXml/item5.xml"/><Relationship Id="rId15" Type="http://schemas.openxmlformats.org/officeDocument/2006/relationships/hyperlink" Target="https://www.doe.mass.edu/bese/docs/fy2016/2016-04/spec-item1-SEL-definitions.docx" TargetMode="External"/><Relationship Id="rId23" Type="http://schemas.openxmlformats.org/officeDocument/2006/relationships/hyperlink" Target="https://www.doe.mass.edu/instruction/crdw/" TargetMode="External"/><Relationship Id="rId28" Type="http://schemas.openxmlformats.org/officeDocument/2006/relationships/hyperlink" Target="https://casel.org/guide/" TargetMode="External"/><Relationship Id="rId36" Type="http://schemas.openxmlformats.org/officeDocument/2006/relationships/hyperlink" Target="http://www.doe.mass.edu/sfs/SEL" TargetMode="External"/><Relationship Id="rId49" Type="http://schemas.openxmlformats.org/officeDocument/2006/relationships/hyperlink" Target="https://casel.org/wp-content/uploads/2020/08/CASEL-Equity-Insights-Report.pdf" TargetMode="External"/><Relationship Id="rId57" Type="http://schemas.openxmlformats.org/officeDocument/2006/relationships/hyperlink" Target="http://www.doe.mass.edu/sfss/prof-dev/" TargetMode="External"/><Relationship Id="rId61"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diagramQuickStyle" Target="diagrams/quickStyle1.xml"/><Relationship Id="rId31" Type="http://schemas.openxmlformats.org/officeDocument/2006/relationships/hyperlink" Target="http://www.doe.mass.edu/sfs/sel/heartstrategy.docx" TargetMode="External"/><Relationship Id="rId44" Type="http://schemas.openxmlformats.org/officeDocument/2006/relationships/hyperlink" Target="https://static1.squarespace.com/static/5e32157bff63c7446f3f1529/t/5f173545ff2cbd1743aa9681/1595356485174/social-emotional-learning-pitfalls-recs.pdf" TargetMode="External"/><Relationship Id="rId52" Type="http://schemas.openxmlformats.org/officeDocument/2006/relationships/hyperlink" Target="https://casel.org/lever-for-equity/" TargetMode="External"/><Relationship Id="rId60" Type="http://schemas.openxmlformats.org/officeDocument/2006/relationships/header" Target="header2.xml"/><Relationship Id="rId65" Type="http://schemas.openxmlformats.org/officeDocument/2006/relationships/diagramColors" Target="diagrams/colors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image" Target="media/image2.png"/><Relationship Id="rId27" Type="http://schemas.openxmlformats.org/officeDocument/2006/relationships/hyperlink" Target="http://www.casel.org/wp-content/uploads/2016/08/CASELBrief-WhatDoesSELLookLikeinPractice-11-1-15.pdf" TargetMode="External"/><Relationship Id="rId30" Type="http://schemas.openxmlformats.org/officeDocument/2006/relationships/hyperlink" Target="http://www.doe.mass.edu/research/StrategicPlan-Summary.pdf" TargetMode="External"/><Relationship Id="rId35" Type="http://schemas.openxmlformats.org/officeDocument/2006/relationships/hyperlink" Target="http://www.doe.mass.edu/sfs/sel/ela-resources.html" TargetMode="External"/><Relationship Id="rId43" Type="http://schemas.openxmlformats.org/officeDocument/2006/relationships/hyperlink" Target="https://schoolguide.casel.org/resource/three-signature-sel-practices-for-adult-learning/" TargetMode="External"/><Relationship Id="rId48" Type="http://schemas.openxmlformats.org/officeDocument/2006/relationships/hyperlink" Target="http://www.doe.mass.edu/research/vocal/" TargetMode="External"/><Relationship Id="rId56" Type="http://schemas.openxmlformats.org/officeDocument/2006/relationships/hyperlink" Target="http://www.doe.mass.edu/instruction/impd/text-inventory.pdf" TargetMode="External"/><Relationship Id="rId64" Type="http://schemas.openxmlformats.org/officeDocument/2006/relationships/diagramQuickStyle" Target="diagrams/quickStyle2.xml"/><Relationship Id="rId69"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edweek.org/tm/articles/2017/06/07/we-need-to-redefine-social-emotional-learning-for.html"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diagramData" Target="diagrams/data1.xml"/><Relationship Id="rId25" Type="http://schemas.openxmlformats.org/officeDocument/2006/relationships/hyperlink" Target="http://www.doe.mass.edu/sfs/bullying/selguide.docx" TargetMode="External"/><Relationship Id="rId33" Type="http://schemas.openxmlformats.org/officeDocument/2006/relationships/hyperlink" Target="http://www.doe.mass.edu/frameworks/" TargetMode="External"/><Relationship Id="rId38" Type="http://schemas.openxmlformats.org/officeDocument/2006/relationships/hyperlink" Target="https://drc.casel.org/" TargetMode="External"/><Relationship Id="rId46" Type="http://schemas.openxmlformats.org/officeDocument/2006/relationships/hyperlink" Target="http://www.casel.org/wp-content/uploads/2017/05/Hammond-Hurley-May-2017-1.pdf" TargetMode="External"/><Relationship Id="rId59" Type="http://schemas.openxmlformats.org/officeDocument/2006/relationships/hyperlink" Target="http://www.doe.mass.edu/edeval/model/PartIII_AppxD.pdf" TargetMode="External"/><Relationship Id="rId67" Type="http://schemas.openxmlformats.org/officeDocument/2006/relationships/image" Target="media/image4.png"/><Relationship Id="rId20" Type="http://schemas.openxmlformats.org/officeDocument/2006/relationships/diagramColors" Target="diagrams/colors1.xml"/><Relationship Id="rId41" Type="http://schemas.openxmlformats.org/officeDocument/2006/relationships/hyperlink" Target="https://www.ousd.org/Page/15473" TargetMode="External"/><Relationship Id="rId54" Type="http://schemas.openxmlformats.org/officeDocument/2006/relationships/hyperlink" Target="http://www.doe.mass.edu/edeval/guidebook/JobEmbedGuide.pdf" TargetMode="External"/><Relationship Id="rId62" Type="http://schemas.openxmlformats.org/officeDocument/2006/relationships/diagramData" Target="diagrams/data2.xml"/></Relationships>
</file>

<file path=word/_rels/footnotes.xml.rels><?xml version="1.0" encoding="UTF-8" standalone="yes"?>
<Relationships xmlns="http://schemas.openxmlformats.org/package/2006/relationships"><Relationship Id="rId8" Type="http://schemas.openxmlformats.org/officeDocument/2006/relationships/hyperlink" Target="https://safesupportivelearning.ed.gov/events/webinar/supporting-school-level-root-cause-analyses-disproportionate-discipline-outcomes" TargetMode="External"/><Relationship Id="rId13" Type="http://schemas.openxmlformats.org/officeDocument/2006/relationships/hyperlink" Target="https://www.doe.mass.edu/edeffectiveness/equitableaccess/plan/2018equity-plan.docx" TargetMode="External"/><Relationship Id="rId18" Type="http://schemas.openxmlformats.org/officeDocument/2006/relationships/hyperlink" Target="http://www.casel.org/wp-content/uploads/2017/05/Hammond-Hurley-May-2017-1.pdf" TargetMode="External"/><Relationship Id="rId3" Type="http://schemas.openxmlformats.org/officeDocument/2006/relationships/hyperlink" Target="https://profiles.doe.mass.edu/statereport/enrollmentbyracegender.aspx" TargetMode="External"/><Relationship Id="rId7" Type="http://schemas.openxmlformats.org/officeDocument/2006/relationships/hyperlink" Target="http://www.doe.mass.edu/lawsregs/603cmr53.html?section=53.14" TargetMode="External"/><Relationship Id="rId12" Type="http://schemas.openxmlformats.org/officeDocument/2006/relationships/hyperlink" Target="https://safesupportivelearning.ed.gov/sites/default/files/MTSS_SEL_and_Academic_Achievement_2017-11-30.pdf" TargetMode="External"/><Relationship Id="rId17" Type="http://schemas.openxmlformats.org/officeDocument/2006/relationships/hyperlink" Target="http://www.doe.mass.edu/sfs/lgbtq/Principles-SafeEnvironment.html" TargetMode="External"/><Relationship Id="rId2" Type="http://schemas.openxmlformats.org/officeDocument/2006/relationships/hyperlink" Target="https://number1forsome.org/wp-content/uploads/sites/4/2018/09/Number-1-for-Some-9.25-18.pdf" TargetMode="External"/><Relationship Id="rId16" Type="http://schemas.openxmlformats.org/officeDocument/2006/relationships/hyperlink" Target="http://www.doe.mass.edu/research/vocal/2019/state-report.xlsx" TargetMode="External"/><Relationship Id="rId1" Type="http://schemas.openxmlformats.org/officeDocument/2006/relationships/hyperlink" Target="https://casel.org/impact/" TargetMode="External"/><Relationship Id="rId6" Type="http://schemas.openxmlformats.org/officeDocument/2006/relationships/hyperlink" Target="http://www.doe.mass.edu/sfss/mtss/blueprint.pdf" TargetMode="External"/><Relationship Id="rId11" Type="http://schemas.openxmlformats.org/officeDocument/2006/relationships/hyperlink" Target="https://safesupportivelearning.ed.gov/sites/default/files/MTSS_SEL_and_Academic_Achievement_2017-11-30.pdf" TargetMode="External"/><Relationship Id="rId5" Type="http://schemas.openxmlformats.org/officeDocument/2006/relationships/hyperlink" Target="https://malegislature.gov/Laws/Constitution" TargetMode="External"/><Relationship Id="rId15" Type="http://schemas.openxmlformats.org/officeDocument/2006/relationships/hyperlink" Target="https://scenicregional.org/wp-content/uploads/2017/08/Mirrors-Windows-and-Sliding-Glass-Doors.pdf" TargetMode="External"/><Relationship Id="rId10" Type="http://schemas.openxmlformats.org/officeDocument/2006/relationships/hyperlink" Target="http://profiles.doe.mass.edu/statereport/ssdr.aspx" TargetMode="External"/><Relationship Id="rId19" Type="http://schemas.openxmlformats.org/officeDocument/2006/relationships/hyperlink" Target="https://www.doe.mass.edu/instruction/crdw/" TargetMode="External"/><Relationship Id="rId4" Type="http://schemas.openxmlformats.org/officeDocument/2006/relationships/hyperlink" Target="https://www.doe.mass.edu/edeffectiveness/equitableaccess/resources/ee-pln.html" TargetMode="External"/><Relationship Id="rId9" Type="http://schemas.openxmlformats.org/officeDocument/2006/relationships/hyperlink" Target="http://profiles.doe.mass.edu/statereport/ssdr.aspx" TargetMode="External"/><Relationship Id="rId14" Type="http://schemas.openxmlformats.org/officeDocument/2006/relationships/hyperlink" Target="https://www.doe.mass.edu/csi/diverse-workforce/guidebook.html"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1951098-B971-4B7E-A039-F845EDB44F54}" type="doc">
      <dgm:prSet loTypeId="urn:microsoft.com/office/officeart/2005/8/layout/chevron1" loCatId="process" qsTypeId="urn:microsoft.com/office/officeart/2005/8/quickstyle/simple1" qsCatId="simple" csTypeId="urn:microsoft.com/office/officeart/2005/8/colors/colorful5" csCatId="colorful" phldr="1"/>
      <dgm:spPr/>
    </dgm:pt>
    <dgm:pt modelId="{A5816D6F-7017-46E0-8249-CC88E940D52F}">
      <dgm:prSet phldrT="[Text]" custT="1"/>
      <dgm:spPr>
        <a:solidFill>
          <a:srgbClr val="FFFF99"/>
        </a:solidFill>
      </dgm:spPr>
      <dgm:t>
        <a:bodyPr/>
        <a:lstStyle/>
        <a:p>
          <a:pPr algn="ctr"/>
          <a:r>
            <a:rPr lang="en-US" sz="1000">
              <a:solidFill>
                <a:schemeClr val="tx1"/>
              </a:solidFill>
            </a:rPr>
            <a:t>Access to SEL</a:t>
          </a:r>
        </a:p>
      </dgm:t>
      <dgm:extLst>
        <a:ext uri="{E40237B7-FDA0-4F09-8148-C483321AD2D9}">
          <dgm14:cNvPr xmlns:dgm14="http://schemas.microsoft.com/office/drawing/2010/diagram" id="0" name="" descr="Access to SEL leads to Culturally proficient SEL leads to Culturally responsive SEL"/>
        </a:ext>
      </dgm:extLst>
    </dgm:pt>
    <dgm:pt modelId="{A4D81317-98DD-49FA-A793-7C40D00FB9CD}" type="parTrans" cxnId="{788B6D2B-A0F9-4E08-BB48-08F2297F191C}">
      <dgm:prSet/>
      <dgm:spPr/>
      <dgm:t>
        <a:bodyPr/>
        <a:lstStyle/>
        <a:p>
          <a:pPr algn="ctr"/>
          <a:endParaRPr lang="en-US" sz="1000"/>
        </a:p>
      </dgm:t>
    </dgm:pt>
    <dgm:pt modelId="{86D6249E-9569-44F6-B8B7-A6D0C6C15E96}" type="sibTrans" cxnId="{788B6D2B-A0F9-4E08-BB48-08F2297F191C}">
      <dgm:prSet/>
      <dgm:spPr/>
      <dgm:t>
        <a:bodyPr/>
        <a:lstStyle/>
        <a:p>
          <a:pPr algn="ctr"/>
          <a:endParaRPr lang="en-US" sz="1000"/>
        </a:p>
      </dgm:t>
    </dgm:pt>
    <dgm:pt modelId="{952C7B0D-25B1-4FF1-9AF5-341DD95DFB97}">
      <dgm:prSet phldrT="[Text]" custT="1"/>
      <dgm:spPr>
        <a:solidFill>
          <a:srgbClr val="CC99FF"/>
        </a:solidFill>
      </dgm:spPr>
      <dgm:t>
        <a:bodyPr/>
        <a:lstStyle/>
        <a:p>
          <a:pPr algn="ctr"/>
          <a:r>
            <a:rPr lang="en-US" sz="1000">
              <a:solidFill>
                <a:sysClr val="windowText" lastClr="000000"/>
              </a:solidFill>
            </a:rPr>
            <a:t>Culturally  Proficient SEL</a:t>
          </a:r>
        </a:p>
      </dgm:t>
    </dgm:pt>
    <dgm:pt modelId="{C5CA1115-63B9-4F4A-B8D2-52310A262582}" type="parTrans" cxnId="{9F344B9C-38FB-4745-8CEF-5730D749FF1D}">
      <dgm:prSet/>
      <dgm:spPr/>
      <dgm:t>
        <a:bodyPr/>
        <a:lstStyle/>
        <a:p>
          <a:pPr algn="ctr"/>
          <a:endParaRPr lang="en-US" sz="1000"/>
        </a:p>
      </dgm:t>
    </dgm:pt>
    <dgm:pt modelId="{699AA920-0385-46B5-9E92-2570A76FE1D5}" type="sibTrans" cxnId="{9F344B9C-38FB-4745-8CEF-5730D749FF1D}">
      <dgm:prSet/>
      <dgm:spPr/>
      <dgm:t>
        <a:bodyPr/>
        <a:lstStyle/>
        <a:p>
          <a:pPr algn="ctr"/>
          <a:endParaRPr lang="en-US" sz="1000"/>
        </a:p>
      </dgm:t>
    </dgm:pt>
    <dgm:pt modelId="{B5D75F4F-5A5C-46FB-B2A7-F8648F9129CC}">
      <dgm:prSet phldrT="[Text]" custT="1"/>
      <dgm:spPr>
        <a:solidFill>
          <a:schemeClr val="accent4">
            <a:lumMod val="75000"/>
          </a:schemeClr>
        </a:solidFill>
      </dgm:spPr>
      <dgm:t>
        <a:bodyPr/>
        <a:lstStyle/>
        <a:p>
          <a:pPr algn="ctr"/>
          <a:r>
            <a:rPr lang="en-US" sz="1000"/>
            <a:t>Culturally Responsive &amp; Sustaining SEL</a:t>
          </a:r>
        </a:p>
      </dgm:t>
      <dgm:extLst>
        <a:ext uri="{E40237B7-FDA0-4F09-8148-C483321AD2D9}">
          <dgm14:cNvPr xmlns:dgm14="http://schemas.microsoft.com/office/drawing/2010/diagram" id="0" name="" descr="Access to SEL leads to Culturally proficient SEL leads to Culturally responsive SEL"/>
        </a:ext>
      </dgm:extLst>
    </dgm:pt>
    <dgm:pt modelId="{86C28B14-5A8C-4A8D-ABCD-7F87544EED0A}" type="parTrans" cxnId="{D7499B9F-18F8-442F-9304-E97F51623C40}">
      <dgm:prSet/>
      <dgm:spPr/>
      <dgm:t>
        <a:bodyPr/>
        <a:lstStyle/>
        <a:p>
          <a:pPr algn="ctr"/>
          <a:endParaRPr lang="en-US" sz="1000"/>
        </a:p>
      </dgm:t>
    </dgm:pt>
    <dgm:pt modelId="{B4112195-925B-44A2-9AA8-EAB5E09C8C47}" type="sibTrans" cxnId="{D7499B9F-18F8-442F-9304-E97F51623C40}">
      <dgm:prSet/>
      <dgm:spPr/>
      <dgm:t>
        <a:bodyPr/>
        <a:lstStyle/>
        <a:p>
          <a:pPr algn="ctr"/>
          <a:endParaRPr lang="en-US" sz="1000"/>
        </a:p>
      </dgm:t>
    </dgm:pt>
    <dgm:pt modelId="{81150C42-C7F9-44A6-8CDD-440DF5CC9A30}" type="pres">
      <dgm:prSet presAssocID="{91951098-B971-4B7E-A039-F845EDB44F54}" presName="Name0" presStyleCnt="0">
        <dgm:presLayoutVars>
          <dgm:dir/>
          <dgm:animLvl val="lvl"/>
          <dgm:resizeHandles val="exact"/>
        </dgm:presLayoutVars>
      </dgm:prSet>
      <dgm:spPr/>
    </dgm:pt>
    <dgm:pt modelId="{4E886519-F359-4503-9E53-AC912D10D99B}" type="pres">
      <dgm:prSet presAssocID="{A5816D6F-7017-46E0-8249-CC88E940D52F}" presName="parTxOnly" presStyleLbl="node1" presStyleIdx="0" presStyleCnt="3" custLinFactNeighborX="11771" custLinFactNeighborY="1908">
        <dgm:presLayoutVars>
          <dgm:chMax val="0"/>
          <dgm:chPref val="0"/>
          <dgm:bulletEnabled val="1"/>
        </dgm:presLayoutVars>
      </dgm:prSet>
      <dgm:spPr/>
    </dgm:pt>
    <dgm:pt modelId="{E22C11F2-0E87-4BAA-8DEF-2E0E54539A52}" type="pres">
      <dgm:prSet presAssocID="{86D6249E-9569-44F6-B8B7-A6D0C6C15E96}" presName="parTxOnlySpace" presStyleCnt="0"/>
      <dgm:spPr/>
    </dgm:pt>
    <dgm:pt modelId="{5D552183-CFC1-4392-B6B8-480A9E3110F8}" type="pres">
      <dgm:prSet presAssocID="{952C7B0D-25B1-4FF1-9AF5-341DD95DFB97}" presName="parTxOnly" presStyleLbl="node1" presStyleIdx="1" presStyleCnt="3">
        <dgm:presLayoutVars>
          <dgm:chMax val="0"/>
          <dgm:chPref val="0"/>
          <dgm:bulletEnabled val="1"/>
        </dgm:presLayoutVars>
      </dgm:prSet>
      <dgm:spPr/>
    </dgm:pt>
    <dgm:pt modelId="{E1792A33-E13B-46AB-AE35-256223EA3245}" type="pres">
      <dgm:prSet presAssocID="{699AA920-0385-46B5-9E92-2570A76FE1D5}" presName="parTxOnlySpace" presStyleCnt="0"/>
      <dgm:spPr/>
    </dgm:pt>
    <dgm:pt modelId="{8CAC7C6C-CC82-4835-8457-99D49AF827BE}" type="pres">
      <dgm:prSet presAssocID="{B5D75F4F-5A5C-46FB-B2A7-F8648F9129CC}" presName="parTxOnly" presStyleLbl="node1" presStyleIdx="2" presStyleCnt="3" custScaleY="101955">
        <dgm:presLayoutVars>
          <dgm:chMax val="0"/>
          <dgm:chPref val="0"/>
          <dgm:bulletEnabled val="1"/>
        </dgm:presLayoutVars>
      </dgm:prSet>
      <dgm:spPr/>
    </dgm:pt>
  </dgm:ptLst>
  <dgm:cxnLst>
    <dgm:cxn modelId="{2DE13F11-470E-4B71-8E90-C8457745E6C7}" type="presOf" srcId="{91951098-B971-4B7E-A039-F845EDB44F54}" destId="{81150C42-C7F9-44A6-8CDD-440DF5CC9A30}" srcOrd="0" destOrd="0" presId="urn:microsoft.com/office/officeart/2005/8/layout/chevron1"/>
    <dgm:cxn modelId="{788B6D2B-A0F9-4E08-BB48-08F2297F191C}" srcId="{91951098-B971-4B7E-A039-F845EDB44F54}" destId="{A5816D6F-7017-46E0-8249-CC88E940D52F}" srcOrd="0" destOrd="0" parTransId="{A4D81317-98DD-49FA-A793-7C40D00FB9CD}" sibTransId="{86D6249E-9569-44F6-B8B7-A6D0C6C15E96}"/>
    <dgm:cxn modelId="{9F344B9C-38FB-4745-8CEF-5730D749FF1D}" srcId="{91951098-B971-4B7E-A039-F845EDB44F54}" destId="{952C7B0D-25B1-4FF1-9AF5-341DD95DFB97}" srcOrd="1" destOrd="0" parTransId="{C5CA1115-63B9-4F4A-B8D2-52310A262582}" sibTransId="{699AA920-0385-46B5-9E92-2570A76FE1D5}"/>
    <dgm:cxn modelId="{D7499B9F-18F8-442F-9304-E97F51623C40}" srcId="{91951098-B971-4B7E-A039-F845EDB44F54}" destId="{B5D75F4F-5A5C-46FB-B2A7-F8648F9129CC}" srcOrd="2" destOrd="0" parTransId="{86C28B14-5A8C-4A8D-ABCD-7F87544EED0A}" sibTransId="{B4112195-925B-44A2-9AA8-EAB5E09C8C47}"/>
    <dgm:cxn modelId="{02520ABE-F430-47B0-818C-51C2D2A9111A}" type="presOf" srcId="{B5D75F4F-5A5C-46FB-B2A7-F8648F9129CC}" destId="{8CAC7C6C-CC82-4835-8457-99D49AF827BE}" srcOrd="0" destOrd="0" presId="urn:microsoft.com/office/officeart/2005/8/layout/chevron1"/>
    <dgm:cxn modelId="{AD5CDFC4-98E1-4DD4-A58D-CE9BAFA35FE4}" type="presOf" srcId="{952C7B0D-25B1-4FF1-9AF5-341DD95DFB97}" destId="{5D552183-CFC1-4392-B6B8-480A9E3110F8}" srcOrd="0" destOrd="0" presId="urn:microsoft.com/office/officeart/2005/8/layout/chevron1"/>
    <dgm:cxn modelId="{7F055FC9-1193-4835-BFAA-B52D783E3965}" type="presOf" srcId="{A5816D6F-7017-46E0-8249-CC88E940D52F}" destId="{4E886519-F359-4503-9E53-AC912D10D99B}" srcOrd="0" destOrd="0" presId="urn:microsoft.com/office/officeart/2005/8/layout/chevron1"/>
    <dgm:cxn modelId="{BACFF2AA-8757-4E79-897F-CE9CF233423A}" type="presParOf" srcId="{81150C42-C7F9-44A6-8CDD-440DF5CC9A30}" destId="{4E886519-F359-4503-9E53-AC912D10D99B}" srcOrd="0" destOrd="0" presId="urn:microsoft.com/office/officeart/2005/8/layout/chevron1"/>
    <dgm:cxn modelId="{3DEDD7A7-8F64-4B3F-B547-4F342CD4F664}" type="presParOf" srcId="{81150C42-C7F9-44A6-8CDD-440DF5CC9A30}" destId="{E22C11F2-0E87-4BAA-8DEF-2E0E54539A52}" srcOrd="1" destOrd="0" presId="urn:microsoft.com/office/officeart/2005/8/layout/chevron1"/>
    <dgm:cxn modelId="{BCB33835-6A57-413A-8F8B-E6EAEDF00F29}" type="presParOf" srcId="{81150C42-C7F9-44A6-8CDD-440DF5CC9A30}" destId="{5D552183-CFC1-4392-B6B8-480A9E3110F8}" srcOrd="2" destOrd="0" presId="urn:microsoft.com/office/officeart/2005/8/layout/chevron1"/>
    <dgm:cxn modelId="{66F92241-3E6F-4D56-A01D-FBCED30626B5}" type="presParOf" srcId="{81150C42-C7F9-44A6-8CDD-440DF5CC9A30}" destId="{E1792A33-E13B-46AB-AE35-256223EA3245}" srcOrd="3" destOrd="0" presId="urn:microsoft.com/office/officeart/2005/8/layout/chevron1"/>
    <dgm:cxn modelId="{82D58576-ACCB-4100-A83F-2449D709FB88}" type="presParOf" srcId="{81150C42-C7F9-44A6-8CDD-440DF5CC9A30}" destId="{8CAC7C6C-CC82-4835-8457-99D49AF827BE}" srcOrd="4" destOrd="0" presId="urn:microsoft.com/office/officeart/2005/8/layout/chevron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1951098-B971-4B7E-A039-F845EDB44F54}" type="doc">
      <dgm:prSet loTypeId="urn:microsoft.com/office/officeart/2005/8/layout/chevron1" loCatId="process" qsTypeId="urn:microsoft.com/office/officeart/2005/8/quickstyle/simple1" qsCatId="simple" csTypeId="urn:microsoft.com/office/officeart/2005/8/colors/colorful5" csCatId="colorful" phldr="1"/>
      <dgm:spPr/>
    </dgm:pt>
    <dgm:pt modelId="{A5816D6F-7017-46E0-8249-CC88E940D52F}">
      <dgm:prSet phldrT="[Text]" custT="1"/>
      <dgm:spPr>
        <a:solidFill>
          <a:srgbClr val="FFFF99"/>
        </a:solidFill>
      </dgm:spPr>
      <dgm:t>
        <a:bodyPr/>
        <a:lstStyle/>
        <a:p>
          <a:pPr algn="ctr"/>
          <a:r>
            <a:rPr lang="en-US" sz="800">
              <a:solidFill>
                <a:schemeClr val="tx1"/>
              </a:solidFill>
            </a:rPr>
            <a:t>Access to SEL</a:t>
          </a:r>
        </a:p>
      </dgm:t>
      <dgm:extLst>
        <a:ext uri="{E40237B7-FDA0-4F09-8148-C483321AD2D9}">
          <dgm14:cNvPr xmlns:dgm14="http://schemas.microsoft.com/office/drawing/2010/diagram" id="0" name="" descr="Access to SEL leads to Culturally proficient SEL leads to Culturally responsive SEL"/>
        </a:ext>
      </dgm:extLst>
    </dgm:pt>
    <dgm:pt modelId="{A4D81317-98DD-49FA-A793-7C40D00FB9CD}" type="parTrans" cxnId="{788B6D2B-A0F9-4E08-BB48-08F2297F191C}">
      <dgm:prSet/>
      <dgm:spPr/>
      <dgm:t>
        <a:bodyPr/>
        <a:lstStyle/>
        <a:p>
          <a:pPr algn="ctr"/>
          <a:endParaRPr lang="en-US" sz="1000"/>
        </a:p>
      </dgm:t>
    </dgm:pt>
    <dgm:pt modelId="{86D6249E-9569-44F6-B8B7-A6D0C6C15E96}" type="sibTrans" cxnId="{788B6D2B-A0F9-4E08-BB48-08F2297F191C}">
      <dgm:prSet/>
      <dgm:spPr/>
      <dgm:t>
        <a:bodyPr/>
        <a:lstStyle/>
        <a:p>
          <a:pPr algn="ctr"/>
          <a:endParaRPr lang="en-US" sz="1000"/>
        </a:p>
      </dgm:t>
    </dgm:pt>
    <dgm:pt modelId="{952C7B0D-25B1-4FF1-9AF5-341DD95DFB97}">
      <dgm:prSet phldrT="[Text]" custT="1"/>
      <dgm:spPr>
        <a:solidFill>
          <a:srgbClr val="CC99FF"/>
        </a:solidFill>
      </dgm:spPr>
      <dgm:t>
        <a:bodyPr/>
        <a:lstStyle/>
        <a:p>
          <a:pPr algn="ctr"/>
          <a:r>
            <a:rPr lang="en-US" sz="800">
              <a:solidFill>
                <a:sysClr val="windowText" lastClr="000000"/>
              </a:solidFill>
            </a:rPr>
            <a:t>Culturally  Proficient SEL</a:t>
          </a:r>
        </a:p>
      </dgm:t>
    </dgm:pt>
    <dgm:pt modelId="{C5CA1115-63B9-4F4A-B8D2-52310A262582}" type="parTrans" cxnId="{9F344B9C-38FB-4745-8CEF-5730D749FF1D}">
      <dgm:prSet/>
      <dgm:spPr/>
      <dgm:t>
        <a:bodyPr/>
        <a:lstStyle/>
        <a:p>
          <a:pPr algn="ctr"/>
          <a:endParaRPr lang="en-US" sz="1000"/>
        </a:p>
      </dgm:t>
    </dgm:pt>
    <dgm:pt modelId="{699AA920-0385-46B5-9E92-2570A76FE1D5}" type="sibTrans" cxnId="{9F344B9C-38FB-4745-8CEF-5730D749FF1D}">
      <dgm:prSet/>
      <dgm:spPr/>
      <dgm:t>
        <a:bodyPr/>
        <a:lstStyle/>
        <a:p>
          <a:pPr algn="ctr"/>
          <a:endParaRPr lang="en-US" sz="1000"/>
        </a:p>
      </dgm:t>
    </dgm:pt>
    <dgm:pt modelId="{B5D75F4F-5A5C-46FB-B2A7-F8648F9129CC}">
      <dgm:prSet phldrT="[Text]" custT="1"/>
      <dgm:spPr>
        <a:solidFill>
          <a:schemeClr val="accent4">
            <a:lumMod val="75000"/>
          </a:schemeClr>
        </a:solidFill>
      </dgm:spPr>
      <dgm:t>
        <a:bodyPr/>
        <a:lstStyle/>
        <a:p>
          <a:pPr algn="ctr"/>
          <a:r>
            <a:rPr lang="en-US" sz="800"/>
            <a:t>Culturally Responsive &amp; Sustaining SEL</a:t>
          </a:r>
        </a:p>
      </dgm:t>
      <dgm:extLst>
        <a:ext uri="{E40237B7-FDA0-4F09-8148-C483321AD2D9}">
          <dgm14:cNvPr xmlns:dgm14="http://schemas.microsoft.com/office/drawing/2010/diagram" id="0" name="" descr="Access to SEL leads to Culturally proficient SEL leads to Culturally responsive SEL"/>
        </a:ext>
      </dgm:extLst>
    </dgm:pt>
    <dgm:pt modelId="{86C28B14-5A8C-4A8D-ABCD-7F87544EED0A}" type="parTrans" cxnId="{D7499B9F-18F8-442F-9304-E97F51623C40}">
      <dgm:prSet/>
      <dgm:spPr/>
      <dgm:t>
        <a:bodyPr/>
        <a:lstStyle/>
        <a:p>
          <a:pPr algn="ctr"/>
          <a:endParaRPr lang="en-US" sz="1000"/>
        </a:p>
      </dgm:t>
    </dgm:pt>
    <dgm:pt modelId="{B4112195-925B-44A2-9AA8-EAB5E09C8C47}" type="sibTrans" cxnId="{D7499B9F-18F8-442F-9304-E97F51623C40}">
      <dgm:prSet/>
      <dgm:spPr/>
      <dgm:t>
        <a:bodyPr/>
        <a:lstStyle/>
        <a:p>
          <a:pPr algn="ctr"/>
          <a:endParaRPr lang="en-US" sz="1000"/>
        </a:p>
      </dgm:t>
    </dgm:pt>
    <dgm:pt modelId="{81150C42-C7F9-44A6-8CDD-440DF5CC9A30}" type="pres">
      <dgm:prSet presAssocID="{91951098-B971-4B7E-A039-F845EDB44F54}" presName="Name0" presStyleCnt="0">
        <dgm:presLayoutVars>
          <dgm:dir/>
          <dgm:animLvl val="lvl"/>
          <dgm:resizeHandles val="exact"/>
        </dgm:presLayoutVars>
      </dgm:prSet>
      <dgm:spPr/>
    </dgm:pt>
    <dgm:pt modelId="{4E886519-F359-4503-9E53-AC912D10D99B}" type="pres">
      <dgm:prSet presAssocID="{A5816D6F-7017-46E0-8249-CC88E940D52F}" presName="parTxOnly" presStyleLbl="node1" presStyleIdx="0" presStyleCnt="3" custLinFactNeighborX="11771" custLinFactNeighborY="1908">
        <dgm:presLayoutVars>
          <dgm:chMax val="0"/>
          <dgm:chPref val="0"/>
          <dgm:bulletEnabled val="1"/>
        </dgm:presLayoutVars>
      </dgm:prSet>
      <dgm:spPr/>
    </dgm:pt>
    <dgm:pt modelId="{E22C11F2-0E87-4BAA-8DEF-2E0E54539A52}" type="pres">
      <dgm:prSet presAssocID="{86D6249E-9569-44F6-B8B7-A6D0C6C15E96}" presName="parTxOnlySpace" presStyleCnt="0"/>
      <dgm:spPr/>
    </dgm:pt>
    <dgm:pt modelId="{5D552183-CFC1-4392-B6B8-480A9E3110F8}" type="pres">
      <dgm:prSet presAssocID="{952C7B0D-25B1-4FF1-9AF5-341DD95DFB97}" presName="parTxOnly" presStyleLbl="node1" presStyleIdx="1" presStyleCnt="3">
        <dgm:presLayoutVars>
          <dgm:chMax val="0"/>
          <dgm:chPref val="0"/>
          <dgm:bulletEnabled val="1"/>
        </dgm:presLayoutVars>
      </dgm:prSet>
      <dgm:spPr/>
    </dgm:pt>
    <dgm:pt modelId="{E1792A33-E13B-46AB-AE35-256223EA3245}" type="pres">
      <dgm:prSet presAssocID="{699AA920-0385-46B5-9E92-2570A76FE1D5}" presName="parTxOnlySpace" presStyleCnt="0"/>
      <dgm:spPr/>
    </dgm:pt>
    <dgm:pt modelId="{8CAC7C6C-CC82-4835-8457-99D49AF827BE}" type="pres">
      <dgm:prSet presAssocID="{B5D75F4F-5A5C-46FB-B2A7-F8648F9129CC}" presName="parTxOnly" presStyleLbl="node1" presStyleIdx="2" presStyleCnt="3" custScaleY="101955">
        <dgm:presLayoutVars>
          <dgm:chMax val="0"/>
          <dgm:chPref val="0"/>
          <dgm:bulletEnabled val="1"/>
        </dgm:presLayoutVars>
      </dgm:prSet>
      <dgm:spPr/>
    </dgm:pt>
  </dgm:ptLst>
  <dgm:cxnLst>
    <dgm:cxn modelId="{2DE13F11-470E-4B71-8E90-C8457745E6C7}" type="presOf" srcId="{91951098-B971-4B7E-A039-F845EDB44F54}" destId="{81150C42-C7F9-44A6-8CDD-440DF5CC9A30}" srcOrd="0" destOrd="0" presId="urn:microsoft.com/office/officeart/2005/8/layout/chevron1"/>
    <dgm:cxn modelId="{788B6D2B-A0F9-4E08-BB48-08F2297F191C}" srcId="{91951098-B971-4B7E-A039-F845EDB44F54}" destId="{A5816D6F-7017-46E0-8249-CC88E940D52F}" srcOrd="0" destOrd="0" parTransId="{A4D81317-98DD-49FA-A793-7C40D00FB9CD}" sibTransId="{86D6249E-9569-44F6-B8B7-A6D0C6C15E96}"/>
    <dgm:cxn modelId="{9F344B9C-38FB-4745-8CEF-5730D749FF1D}" srcId="{91951098-B971-4B7E-A039-F845EDB44F54}" destId="{952C7B0D-25B1-4FF1-9AF5-341DD95DFB97}" srcOrd="1" destOrd="0" parTransId="{C5CA1115-63B9-4F4A-B8D2-52310A262582}" sibTransId="{699AA920-0385-46B5-9E92-2570A76FE1D5}"/>
    <dgm:cxn modelId="{D7499B9F-18F8-442F-9304-E97F51623C40}" srcId="{91951098-B971-4B7E-A039-F845EDB44F54}" destId="{B5D75F4F-5A5C-46FB-B2A7-F8648F9129CC}" srcOrd="2" destOrd="0" parTransId="{86C28B14-5A8C-4A8D-ABCD-7F87544EED0A}" sibTransId="{B4112195-925B-44A2-9AA8-EAB5E09C8C47}"/>
    <dgm:cxn modelId="{02520ABE-F430-47B0-818C-51C2D2A9111A}" type="presOf" srcId="{B5D75F4F-5A5C-46FB-B2A7-F8648F9129CC}" destId="{8CAC7C6C-CC82-4835-8457-99D49AF827BE}" srcOrd="0" destOrd="0" presId="urn:microsoft.com/office/officeart/2005/8/layout/chevron1"/>
    <dgm:cxn modelId="{AD5CDFC4-98E1-4DD4-A58D-CE9BAFA35FE4}" type="presOf" srcId="{952C7B0D-25B1-4FF1-9AF5-341DD95DFB97}" destId="{5D552183-CFC1-4392-B6B8-480A9E3110F8}" srcOrd="0" destOrd="0" presId="urn:microsoft.com/office/officeart/2005/8/layout/chevron1"/>
    <dgm:cxn modelId="{7F055FC9-1193-4835-BFAA-B52D783E3965}" type="presOf" srcId="{A5816D6F-7017-46E0-8249-CC88E940D52F}" destId="{4E886519-F359-4503-9E53-AC912D10D99B}" srcOrd="0" destOrd="0" presId="urn:microsoft.com/office/officeart/2005/8/layout/chevron1"/>
    <dgm:cxn modelId="{BACFF2AA-8757-4E79-897F-CE9CF233423A}" type="presParOf" srcId="{81150C42-C7F9-44A6-8CDD-440DF5CC9A30}" destId="{4E886519-F359-4503-9E53-AC912D10D99B}" srcOrd="0" destOrd="0" presId="urn:microsoft.com/office/officeart/2005/8/layout/chevron1"/>
    <dgm:cxn modelId="{3DEDD7A7-8F64-4B3F-B547-4F342CD4F664}" type="presParOf" srcId="{81150C42-C7F9-44A6-8CDD-440DF5CC9A30}" destId="{E22C11F2-0E87-4BAA-8DEF-2E0E54539A52}" srcOrd="1" destOrd="0" presId="urn:microsoft.com/office/officeart/2005/8/layout/chevron1"/>
    <dgm:cxn modelId="{BCB33835-6A57-413A-8F8B-E6EAEDF00F29}" type="presParOf" srcId="{81150C42-C7F9-44A6-8CDD-440DF5CC9A30}" destId="{5D552183-CFC1-4392-B6B8-480A9E3110F8}" srcOrd="2" destOrd="0" presId="urn:microsoft.com/office/officeart/2005/8/layout/chevron1"/>
    <dgm:cxn modelId="{66F92241-3E6F-4D56-A01D-FBCED30626B5}" type="presParOf" srcId="{81150C42-C7F9-44A6-8CDD-440DF5CC9A30}" destId="{E1792A33-E13B-46AB-AE35-256223EA3245}" srcOrd="3" destOrd="0" presId="urn:microsoft.com/office/officeart/2005/8/layout/chevron1"/>
    <dgm:cxn modelId="{82D58576-ACCB-4100-A83F-2449D709FB88}" type="presParOf" srcId="{81150C42-C7F9-44A6-8CDD-440DF5CC9A30}" destId="{8CAC7C6C-CC82-4835-8457-99D49AF827BE}" srcOrd="4" destOrd="0" presId="urn:microsoft.com/office/officeart/2005/8/layout/chevron1"/>
  </dgm:cxnLst>
  <dgm:bg/>
  <dgm:whole/>
  <dgm:extLst>
    <a:ext uri="http://schemas.microsoft.com/office/drawing/2008/diagram">
      <dsp:dataModelExt xmlns:dsp="http://schemas.microsoft.com/office/drawing/2008/diagram" relId="rId6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E886519-F359-4503-9E53-AC912D10D99B}">
      <dsp:nvSpPr>
        <dsp:cNvPr id="0" name=""/>
        <dsp:cNvSpPr/>
      </dsp:nvSpPr>
      <dsp:spPr>
        <a:xfrm>
          <a:off x="21772" y="120442"/>
          <a:ext cx="1729134" cy="691653"/>
        </a:xfrm>
        <a:prstGeom prst="chevron">
          <a:avLst/>
        </a:prstGeom>
        <a:solidFill>
          <a:srgbClr val="FFFF99"/>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lang="en-US" sz="1000" kern="1200">
              <a:solidFill>
                <a:schemeClr val="tx1"/>
              </a:solidFill>
            </a:rPr>
            <a:t>Access to SEL</a:t>
          </a:r>
        </a:p>
      </dsp:txBody>
      <dsp:txXfrm>
        <a:off x="367599" y="120442"/>
        <a:ext cx="1037481" cy="691653"/>
      </dsp:txXfrm>
    </dsp:sp>
    <dsp:sp modelId="{5D552183-CFC1-4392-B6B8-480A9E3110F8}">
      <dsp:nvSpPr>
        <dsp:cNvPr id="0" name=""/>
        <dsp:cNvSpPr/>
      </dsp:nvSpPr>
      <dsp:spPr>
        <a:xfrm>
          <a:off x="1557640" y="107245"/>
          <a:ext cx="1729134" cy="691653"/>
        </a:xfrm>
        <a:prstGeom prst="chevron">
          <a:avLst/>
        </a:prstGeom>
        <a:solidFill>
          <a:srgbClr val="CC99FF"/>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solidFill>
            </a:rPr>
            <a:t>Culturally  Proficient SEL</a:t>
          </a:r>
        </a:p>
      </dsp:txBody>
      <dsp:txXfrm>
        <a:off x="1903467" y="107245"/>
        <a:ext cx="1037481" cy="691653"/>
      </dsp:txXfrm>
    </dsp:sp>
    <dsp:sp modelId="{8CAC7C6C-CC82-4835-8457-99D49AF827BE}">
      <dsp:nvSpPr>
        <dsp:cNvPr id="0" name=""/>
        <dsp:cNvSpPr/>
      </dsp:nvSpPr>
      <dsp:spPr>
        <a:xfrm>
          <a:off x="3113861" y="100484"/>
          <a:ext cx="1729134" cy="705175"/>
        </a:xfrm>
        <a:prstGeom prst="chevron">
          <a:avLst/>
        </a:prstGeom>
        <a:solidFill>
          <a:schemeClr val="accent4">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lang="en-US" sz="1000" kern="1200"/>
            <a:t>Culturally Responsive &amp; Sustaining SEL</a:t>
          </a:r>
        </a:p>
      </dsp:txBody>
      <dsp:txXfrm>
        <a:off x="3466449" y="100484"/>
        <a:ext cx="1023959" cy="70517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E886519-F359-4503-9E53-AC912D10D99B}">
      <dsp:nvSpPr>
        <dsp:cNvPr id="0" name=""/>
        <dsp:cNvSpPr/>
      </dsp:nvSpPr>
      <dsp:spPr>
        <a:xfrm>
          <a:off x="14253" y="13430"/>
          <a:ext cx="1132002" cy="452800"/>
        </a:xfrm>
        <a:prstGeom prst="chevron">
          <a:avLst/>
        </a:prstGeom>
        <a:solidFill>
          <a:srgbClr val="FFFF99"/>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US" sz="800" kern="1200">
              <a:solidFill>
                <a:schemeClr val="tx1"/>
              </a:solidFill>
            </a:rPr>
            <a:t>Access to SEL</a:t>
          </a:r>
        </a:p>
      </dsp:txBody>
      <dsp:txXfrm>
        <a:off x="240653" y="13430"/>
        <a:ext cx="679202" cy="452800"/>
      </dsp:txXfrm>
    </dsp:sp>
    <dsp:sp modelId="{5D552183-CFC1-4392-B6B8-480A9E3110F8}">
      <dsp:nvSpPr>
        <dsp:cNvPr id="0" name=""/>
        <dsp:cNvSpPr/>
      </dsp:nvSpPr>
      <dsp:spPr>
        <a:xfrm>
          <a:off x="1019730" y="6715"/>
          <a:ext cx="1132002" cy="452800"/>
        </a:xfrm>
        <a:prstGeom prst="chevron">
          <a:avLst/>
        </a:prstGeom>
        <a:solidFill>
          <a:srgbClr val="CC99FF"/>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solidFill>
            </a:rPr>
            <a:t>Culturally  Proficient SEL</a:t>
          </a:r>
        </a:p>
      </dsp:txBody>
      <dsp:txXfrm>
        <a:off x="1246130" y="6715"/>
        <a:ext cx="679202" cy="452800"/>
      </dsp:txXfrm>
    </dsp:sp>
    <dsp:sp modelId="{8CAC7C6C-CC82-4835-8457-99D49AF827BE}">
      <dsp:nvSpPr>
        <dsp:cNvPr id="0" name=""/>
        <dsp:cNvSpPr/>
      </dsp:nvSpPr>
      <dsp:spPr>
        <a:xfrm>
          <a:off x="2038532" y="2288"/>
          <a:ext cx="1132002" cy="461653"/>
        </a:xfrm>
        <a:prstGeom prst="chevron">
          <a:avLst/>
        </a:prstGeom>
        <a:solidFill>
          <a:schemeClr val="accent4">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US" sz="800" kern="1200"/>
            <a:t>Culturally Responsive &amp; Sustaining SEL</a:t>
          </a:r>
        </a:p>
      </dsp:txBody>
      <dsp:txXfrm>
        <a:off x="2269359" y="2288"/>
        <a:ext cx="670349" cy="461653"/>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DESE-231-71157</_dlc_DocId>
    <_dlc_DocIdUrl xmlns="733efe1c-5bbe-4968-87dc-d400e65c879f">
      <Url>https://sharepoint.doemass.org/ese/webteam/cps/_layouts/DocIdRedir.aspx?ID=DESE-231-71157</Url>
      <Description>DESE-231-71157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1a175f6fd76af162c8631baf02b0c7de">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18e3a758e1be3a571da4157f53c3d381"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description=""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dexed="true"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DropOffZoneRoutingForm</Edit>
  <New>DocumentLibraryForm</New>
</FormTemplates>
</file>

<file path=customXml/itemProps1.xml><?xml version="1.0" encoding="utf-8"?>
<ds:datastoreItem xmlns:ds="http://schemas.openxmlformats.org/officeDocument/2006/customXml" ds:itemID="{0AADF365-0D34-4290-8BCC-76B8A611B10E}">
  <ds:schemaRefs>
    <ds:schemaRef ds:uri="http://schemas.microsoft.com/office/2006/metadata/properties"/>
    <ds:schemaRef ds:uri="http://schemas.microsoft.com/office/infopath/2007/PartnerControls"/>
    <ds:schemaRef ds:uri="0a4e05da-b9bc-4326-ad73-01ef31b95567"/>
    <ds:schemaRef ds:uri="733efe1c-5bbe-4968-87dc-d400e65c879f"/>
  </ds:schemaRefs>
</ds:datastoreItem>
</file>

<file path=customXml/itemProps2.xml><?xml version="1.0" encoding="utf-8"?>
<ds:datastoreItem xmlns:ds="http://schemas.openxmlformats.org/officeDocument/2006/customXml" ds:itemID="{82E1B780-96AC-463D-9A6C-A843F1185B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19553E-1E3D-490E-A499-A7D5A0FEE968}">
  <ds:schemaRefs>
    <ds:schemaRef ds:uri="http://schemas.openxmlformats.org/officeDocument/2006/bibliography"/>
  </ds:schemaRefs>
</ds:datastoreItem>
</file>

<file path=customXml/itemProps4.xml><?xml version="1.0" encoding="utf-8"?>
<ds:datastoreItem xmlns:ds="http://schemas.openxmlformats.org/officeDocument/2006/customXml" ds:itemID="{CA1F9288-B552-4C70-A187-F281F6AC8967}">
  <ds:schemaRefs>
    <ds:schemaRef ds:uri="http://schemas.microsoft.com/sharepoint/events"/>
  </ds:schemaRefs>
</ds:datastoreItem>
</file>

<file path=customXml/itemProps5.xml><?xml version="1.0" encoding="utf-8"?>
<ds:datastoreItem xmlns:ds="http://schemas.openxmlformats.org/officeDocument/2006/customXml" ds:itemID="{4451E912-E506-40D8-9780-D53FD301C7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14</Pages>
  <Words>5319</Words>
  <Characters>30324</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Developing Culturally Responsive Social-Emotional Competencies - orig May 2018 - v4.22.21</vt:lpstr>
    </vt:vector>
  </TitlesOfParts>
  <Company/>
  <LinksUpToDate>false</LinksUpToDate>
  <CharactersWithSpaces>35572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Developing Culturally Responsive Social-Emotional Competencies</dc:title>
  <dc:subject/>
  <dc:creator>DESE</dc:creator>
  <cp:keywords/>
  <dc:description/>
  <cp:lastModifiedBy>Zou, Dong (EOE)</cp:lastModifiedBy>
  <cp:revision>27</cp:revision>
  <dcterms:created xsi:type="dcterms:W3CDTF">2021-05-27T03:37:00Z</dcterms:created>
  <dcterms:modified xsi:type="dcterms:W3CDTF">2021-05-27T13:23:00Z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27 2021</vt:lpwstr>
  </property>
</Properties>
</file>